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5B" w:rsidRDefault="00C5085B">
      <w:pPr>
        <w:pStyle w:val="5"/>
        <w:rPr>
          <w:rFonts w:ascii="仿宋" w:eastAsia="仿宋" w:hAnsi="仿宋"/>
          <w:color w:val="000000"/>
          <w:sz w:val="30"/>
          <w:szCs w:val="30"/>
        </w:rPr>
      </w:pPr>
    </w:p>
    <w:p w:rsidR="00C5085B" w:rsidRDefault="00493251">
      <w:pPr>
        <w:pStyle w:val="2"/>
        <w:rPr>
          <w:rFonts w:asciiTheme="majorEastAsia" w:eastAsiaTheme="majorEastAsia" w:hAnsiTheme="majorEastAsia"/>
          <w:b/>
          <w:sz w:val="36"/>
          <w:szCs w:val="36"/>
        </w:rPr>
      </w:pPr>
      <w:r>
        <w:rPr>
          <w:rFonts w:asciiTheme="majorEastAsia" w:eastAsiaTheme="majorEastAsia" w:hAnsiTheme="majorEastAsia" w:hint="eastAsia"/>
          <w:b/>
          <w:sz w:val="36"/>
          <w:szCs w:val="36"/>
        </w:rPr>
        <w:t>三、事中事后监管制度</w:t>
      </w:r>
    </w:p>
    <w:p w:rsidR="00C5085B" w:rsidRDefault="00C5085B">
      <w:pPr>
        <w:spacing w:line="580" w:lineRule="exact"/>
        <w:jc w:val="center"/>
        <w:rPr>
          <w:rFonts w:ascii="仿宋" w:eastAsia="仿宋" w:hAnsi="仿宋" w:cs="楷体_GB2312"/>
          <w:sz w:val="30"/>
          <w:szCs w:val="30"/>
        </w:rPr>
      </w:pPr>
    </w:p>
    <w:p w:rsidR="00C5085B" w:rsidRDefault="00493251">
      <w:pPr>
        <w:spacing w:line="580" w:lineRule="exact"/>
        <w:jc w:val="center"/>
        <w:rPr>
          <w:rFonts w:ascii="宋体" w:eastAsia="宋体" w:hAnsi="宋体" w:cs="宋体"/>
          <w:b/>
          <w:bCs/>
          <w:sz w:val="32"/>
          <w:szCs w:val="32"/>
        </w:rPr>
      </w:pPr>
      <w:r>
        <w:rPr>
          <w:rFonts w:ascii="宋体" w:eastAsia="宋体" w:hAnsi="宋体" w:cs="宋体" w:hint="eastAsia"/>
          <w:b/>
          <w:bCs/>
          <w:sz w:val="32"/>
          <w:szCs w:val="32"/>
        </w:rPr>
        <w:t>（一）对属地管理的行政执法职权的监督检查</w:t>
      </w:r>
    </w:p>
    <w:p w:rsidR="00C5085B" w:rsidRDefault="00C5085B">
      <w:pPr>
        <w:spacing w:line="580" w:lineRule="exact"/>
        <w:ind w:firstLineChars="200" w:firstLine="600"/>
        <w:rPr>
          <w:rFonts w:ascii="仿宋" w:eastAsia="仿宋" w:hAnsi="仿宋" w:cs="仿宋_GB2312"/>
          <w:sz w:val="30"/>
          <w:szCs w:val="30"/>
        </w:rPr>
      </w:pPr>
    </w:p>
    <w:p w:rsidR="00C5085B" w:rsidRDefault="00493251">
      <w:pPr>
        <w:spacing w:line="580" w:lineRule="exact"/>
        <w:rPr>
          <w:rFonts w:ascii="仿宋" w:eastAsia="仿宋" w:hAnsi="仿宋" w:cs="仿宋"/>
          <w:sz w:val="30"/>
          <w:szCs w:val="30"/>
        </w:rPr>
      </w:pPr>
      <w:r>
        <w:rPr>
          <w:rFonts w:ascii="仿宋" w:eastAsia="仿宋" w:hAnsi="仿宋" w:cs="仿宋" w:hint="eastAsia"/>
          <w:sz w:val="30"/>
          <w:szCs w:val="30"/>
        </w:rPr>
        <w:t>对违反国家有关规定，举办学校或者其他教育机构的处罚，按照属地管理原则，由县（区）教育行政部门组织实施。市教育局主要负责对县（区）的工作指导和监督。</w:t>
      </w:r>
    </w:p>
    <w:p w:rsidR="00C5085B" w:rsidRDefault="00493251">
      <w:pPr>
        <w:numPr>
          <w:ilvl w:val="0"/>
          <w:numId w:val="1"/>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监督检查对象</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县（区）教育行政部门及其从事行政执法活动的工作人员。</w:t>
      </w:r>
    </w:p>
    <w:p w:rsidR="00C5085B" w:rsidRDefault="00493251">
      <w:pPr>
        <w:numPr>
          <w:ilvl w:val="0"/>
          <w:numId w:val="1"/>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监督检查内容</w:t>
      </w:r>
    </w:p>
    <w:p w:rsidR="00C5085B" w:rsidRDefault="00493251">
      <w:pPr>
        <w:numPr>
          <w:ilvl w:val="0"/>
          <w:numId w:val="2"/>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行政执法主体的合法性；</w:t>
      </w:r>
    </w:p>
    <w:p w:rsidR="00C5085B" w:rsidRDefault="00493251">
      <w:pPr>
        <w:numPr>
          <w:ilvl w:val="0"/>
          <w:numId w:val="2"/>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具体行政行为的合法性和适当性；</w:t>
      </w:r>
    </w:p>
    <w:p w:rsidR="00C5085B" w:rsidRDefault="00493251">
      <w:pPr>
        <w:numPr>
          <w:ilvl w:val="0"/>
          <w:numId w:val="2"/>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规范性文件的合法性；</w:t>
      </w:r>
    </w:p>
    <w:p w:rsidR="00C5085B" w:rsidRDefault="00493251">
      <w:pPr>
        <w:numPr>
          <w:ilvl w:val="0"/>
          <w:numId w:val="2"/>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行政执法监督制度建立健全情况；</w:t>
      </w:r>
    </w:p>
    <w:p w:rsidR="00C5085B" w:rsidRDefault="00493251">
      <w:pPr>
        <w:numPr>
          <w:ilvl w:val="0"/>
          <w:numId w:val="2"/>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法律、法规、规章的执行情况；</w:t>
      </w:r>
    </w:p>
    <w:p w:rsidR="00C5085B" w:rsidRDefault="00493251">
      <w:pPr>
        <w:numPr>
          <w:ilvl w:val="0"/>
          <w:numId w:val="2"/>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涉及行政复议、行政诉讼、行政赔偿、向司法机关移送案件等有关情况；</w:t>
      </w:r>
    </w:p>
    <w:p w:rsidR="00C5085B" w:rsidRDefault="00493251">
      <w:pPr>
        <w:numPr>
          <w:ilvl w:val="0"/>
          <w:numId w:val="2"/>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其他需要监督检查的事项。</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三、监督检查方式及程序</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（一）教育行政执法监督检查可以采取自查、互查、抽查的方式进行，或者以上几种方式结合进行。</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（二）市教育局根据需要组织开展执法监督检查工作或者专项执</w:t>
      </w:r>
      <w:r>
        <w:rPr>
          <w:rFonts w:ascii="仿宋" w:eastAsia="仿宋" w:hAnsi="仿宋" w:cs="仿宋" w:hint="eastAsia"/>
          <w:sz w:val="30"/>
          <w:szCs w:val="30"/>
        </w:rPr>
        <w:lastRenderedPageBreak/>
        <w:t>法监督检查工作。县（区）教育部门根据工作部署或实际需要，组织开展所辖区域内的执法监督检查工作。</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（三）监督检查工作结束后，执行监督检查的部门要对行政执法监督检查情况进行总结，对存在的问题提出整改意见，通报受查单位检查纠正，受查单位应当报告检查纠正情况。</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四）市教育局根据反映以及公民、法人或者其他组织的申诉、举报、控告或者人大、政协、司法机关等部门的建议，对有关行使属地管理事项即行政执法行为开展组织调查。行政执法行为的调查结果应及时反馈有关申诉、举报、控告、建议的单位或个人。</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四、监督检查措施</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各县（区）教育局在行使属地管理事项职权即行政执法过程中有下列情形之一的，市教育局可以责令其纠正或者撤销。</w:t>
      </w:r>
    </w:p>
    <w:p w:rsidR="00C5085B" w:rsidRDefault="00493251">
      <w:pPr>
        <w:numPr>
          <w:ilvl w:val="0"/>
          <w:numId w:val="3"/>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行政执法主体不合法的；</w:t>
      </w:r>
    </w:p>
    <w:p w:rsidR="00C5085B" w:rsidRDefault="00493251">
      <w:pPr>
        <w:numPr>
          <w:ilvl w:val="0"/>
          <w:numId w:val="3"/>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行政执法程序违法或者不当的；</w:t>
      </w:r>
    </w:p>
    <w:p w:rsidR="00C5085B" w:rsidRDefault="00493251">
      <w:pPr>
        <w:numPr>
          <w:ilvl w:val="0"/>
          <w:numId w:val="3"/>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具体工作行政行为违法或者不当的；</w:t>
      </w:r>
    </w:p>
    <w:p w:rsidR="00C5085B" w:rsidRDefault="00493251">
      <w:pPr>
        <w:numPr>
          <w:ilvl w:val="0"/>
          <w:numId w:val="3"/>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规范性文件不合法的；</w:t>
      </w:r>
    </w:p>
    <w:p w:rsidR="00C5085B" w:rsidRDefault="00493251">
      <w:pPr>
        <w:numPr>
          <w:ilvl w:val="0"/>
          <w:numId w:val="3"/>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工作人员不履行法定职责的；</w:t>
      </w:r>
    </w:p>
    <w:p w:rsidR="00C5085B" w:rsidRDefault="00493251">
      <w:pPr>
        <w:numPr>
          <w:ilvl w:val="0"/>
          <w:numId w:val="3"/>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其他应当纠正的违法行为。</w:t>
      </w:r>
    </w:p>
    <w:p w:rsidR="00C5085B" w:rsidRDefault="00493251">
      <w:pPr>
        <w:numPr>
          <w:ilvl w:val="0"/>
          <w:numId w:val="4"/>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监督检查处理</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行使属地管理事项职权即教育局机关及其工作人员在教育行政执法活动中，有下列不履行法定职责或不正确履行法定职责的情形，造成危害后果或者不良影响的，应当追究行政执法过错责任：</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违反法律、法规、规章规定实施行政检查的；</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超过法定权限或者委托权限实施行政行为的；</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违反法律法规规定，实施行政许可的；</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违反规定跨辖区实施行政执法行为的；</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无法定依据、违反法定程序或者超过法定种类、幅度实施行政处罚的；</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拒绝或者拖延履行法定职责，无故刁难行政相对人的；</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以收取费用等方式代替行政处罚的；</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需要按照规定上报或者通报的事项，没有及时上报或者通知的；</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应依法移交司法机关追究刑事责任，不予移交或以行政处罚代替的；</w:t>
      </w:r>
    </w:p>
    <w:p w:rsidR="00C5085B" w:rsidRDefault="00493251">
      <w:pPr>
        <w:numPr>
          <w:ilvl w:val="0"/>
          <w:numId w:val="5"/>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依照法律、法规和规章规定应承担行政执法过错责任的其他行为。</w:t>
      </w:r>
    </w:p>
    <w:p w:rsidR="00C5085B" w:rsidRDefault="00493251">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追究行政执法过错责任，主要采取以下方式并可视情节单独或者合并使用：</w:t>
      </w:r>
    </w:p>
    <w:p w:rsidR="00C5085B" w:rsidRDefault="00493251">
      <w:pPr>
        <w:numPr>
          <w:ilvl w:val="0"/>
          <w:numId w:val="6"/>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责令书面检查；</w:t>
      </w:r>
    </w:p>
    <w:p w:rsidR="00C5085B" w:rsidRDefault="00493251">
      <w:pPr>
        <w:numPr>
          <w:ilvl w:val="0"/>
          <w:numId w:val="6"/>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通报批评；</w:t>
      </w:r>
    </w:p>
    <w:p w:rsidR="00C5085B" w:rsidRDefault="00493251">
      <w:pPr>
        <w:numPr>
          <w:ilvl w:val="0"/>
          <w:numId w:val="6"/>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警告、记过、记大过、降级、撤职、开除等行政处分；</w:t>
      </w:r>
    </w:p>
    <w:p w:rsidR="00C5085B" w:rsidRDefault="00493251">
      <w:pPr>
        <w:numPr>
          <w:ilvl w:val="0"/>
          <w:numId w:val="6"/>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因故意或者重大过失的行政执法过错引起行政赔偿的承担全部或者部分赔偿责任；</w:t>
      </w:r>
    </w:p>
    <w:p w:rsidR="00C5085B" w:rsidRDefault="00493251">
      <w:pPr>
        <w:numPr>
          <w:ilvl w:val="0"/>
          <w:numId w:val="6"/>
        </w:num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涉嫌犯罪的，移送司法机关处理。</w:t>
      </w:r>
    </w:p>
    <w:p w:rsidR="00C5085B" w:rsidRDefault="00C5085B">
      <w:pPr>
        <w:spacing w:line="580" w:lineRule="exact"/>
        <w:ind w:firstLineChars="200" w:firstLine="600"/>
        <w:rPr>
          <w:rFonts w:ascii="仿宋" w:eastAsia="仿宋" w:hAnsi="仿宋" w:cs="仿宋_GB2312"/>
          <w:sz w:val="30"/>
          <w:szCs w:val="30"/>
        </w:rPr>
      </w:pP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sz w:val="30"/>
          <w:szCs w:val="30"/>
        </w:rPr>
        <w:br w:type="page"/>
      </w:r>
    </w:p>
    <w:p w:rsidR="00C5085B" w:rsidRDefault="00493251">
      <w:pPr>
        <w:pStyle w:val="3"/>
        <w:rPr>
          <w:rFonts w:asciiTheme="majorEastAsia" w:eastAsiaTheme="majorEastAsia" w:hAnsiTheme="majorEastAsia"/>
          <w:b/>
        </w:rPr>
      </w:pPr>
      <w:r>
        <w:rPr>
          <w:rFonts w:asciiTheme="majorEastAsia" w:eastAsiaTheme="majorEastAsia" w:hAnsiTheme="majorEastAsia" w:hint="eastAsia"/>
          <w:b/>
        </w:rPr>
        <w:lastRenderedPageBreak/>
        <w:t>（二）对民办教育机构的监管</w:t>
      </w:r>
    </w:p>
    <w:p w:rsidR="00C5085B" w:rsidRDefault="00C5085B">
      <w:pPr>
        <w:spacing w:line="580" w:lineRule="exact"/>
        <w:ind w:firstLineChars="200" w:firstLine="600"/>
        <w:rPr>
          <w:rFonts w:ascii="仿宋" w:eastAsia="仿宋" w:hAnsi="仿宋" w:cs="仿宋_GB2312"/>
          <w:sz w:val="30"/>
          <w:szCs w:val="30"/>
        </w:rPr>
      </w:pP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根据“积极鼓励、大力支持、正确引导、依法管理”方针，坚持促进发展与规范管理并重，依法监督与全面服务并行，以</w:t>
      </w:r>
      <w:r w:rsidR="0090593C" w:rsidRPr="0090593C">
        <w:rPr>
          <w:rFonts w:ascii="仿宋" w:eastAsia="仿宋" w:hAnsi="仿宋" w:cs="仿宋_GB2312" w:hint="eastAsia"/>
          <w:color w:val="FF0000"/>
          <w:sz w:val="30"/>
          <w:szCs w:val="30"/>
        </w:rPr>
        <w:t>年度评估</w:t>
      </w:r>
      <w:r>
        <w:rPr>
          <w:rFonts w:ascii="仿宋" w:eastAsia="仿宋" w:hAnsi="仿宋" w:cs="仿宋_GB2312" w:hint="eastAsia"/>
          <w:sz w:val="30"/>
          <w:szCs w:val="30"/>
        </w:rPr>
        <w:t>为基础，加强对民办教育机构的全面监管力度。市本级和县（区）教育部门根据权限，负责各自辖区内的民办学校（含培训机构）的监督管理。</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黑体" w:hint="eastAsia"/>
          <w:sz w:val="30"/>
          <w:szCs w:val="30"/>
        </w:rPr>
        <w:t>一、监督对象</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经教育局审批设立的各级各类民办学校（含民办中小学、幼儿园、培训机构）。</w:t>
      </w:r>
    </w:p>
    <w:p w:rsidR="00C5085B" w:rsidRDefault="00493251">
      <w:pPr>
        <w:adjustRightInd w:val="0"/>
        <w:snapToGrid w:val="0"/>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二、监督检查内容</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(一)是否严格按照《办学章程》依法办学，备案和登记手续和各项管理制度是否健全；</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（二）办学资质、人员配备是否符合条件；</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（三）资产管理和财务收支情况；</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（四）教育教学情况；</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（五）校园安全状况是否达标；</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（六）是否严格执行教育行政部门的其他规定。</w:t>
      </w:r>
    </w:p>
    <w:p w:rsidR="00C5085B" w:rsidRDefault="00493251">
      <w:pPr>
        <w:adjustRightInd w:val="0"/>
        <w:snapToGrid w:val="0"/>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三、监督检查方式</w:t>
      </w:r>
    </w:p>
    <w:p w:rsidR="00720C86" w:rsidRDefault="00493251" w:rsidP="00720C86">
      <w:pPr>
        <w:adjustRightInd w:val="0"/>
        <w:snapToGrid w:val="0"/>
        <w:spacing w:line="580" w:lineRule="exact"/>
        <w:ind w:firstLineChars="200" w:firstLine="600"/>
        <w:rPr>
          <w:rFonts w:ascii="仿宋" w:eastAsia="仿宋" w:hAnsi="仿宋" w:cs="仿宋_GB2312" w:hint="eastAsia"/>
          <w:sz w:val="30"/>
          <w:szCs w:val="30"/>
        </w:rPr>
      </w:pPr>
      <w:r>
        <w:rPr>
          <w:rFonts w:ascii="仿宋" w:eastAsia="仿宋" w:hAnsi="仿宋" w:cs="仿宋_GB2312" w:hint="eastAsia"/>
          <w:sz w:val="30"/>
          <w:szCs w:val="30"/>
        </w:rPr>
        <w:t>（一）听取工作汇报；</w:t>
      </w:r>
    </w:p>
    <w:p w:rsidR="00720C86" w:rsidRDefault="00493251" w:rsidP="00720C86">
      <w:pPr>
        <w:adjustRightInd w:val="0"/>
        <w:snapToGrid w:val="0"/>
        <w:spacing w:line="580" w:lineRule="exact"/>
        <w:ind w:firstLineChars="200" w:firstLine="600"/>
        <w:rPr>
          <w:rFonts w:ascii="仿宋" w:eastAsia="仿宋" w:hAnsi="仿宋" w:cs="仿宋_GB2312" w:hint="eastAsia"/>
          <w:sz w:val="30"/>
          <w:szCs w:val="30"/>
        </w:rPr>
      </w:pPr>
      <w:r>
        <w:rPr>
          <w:rFonts w:ascii="仿宋" w:eastAsia="仿宋" w:hAnsi="仿宋" w:cs="仿宋_GB2312" w:hint="eastAsia"/>
          <w:sz w:val="30"/>
          <w:szCs w:val="30"/>
        </w:rPr>
        <w:t>(二)现场检查；</w:t>
      </w:r>
    </w:p>
    <w:p w:rsidR="00720C86" w:rsidRDefault="00493251" w:rsidP="00720C86">
      <w:pPr>
        <w:adjustRightInd w:val="0"/>
        <w:snapToGrid w:val="0"/>
        <w:spacing w:line="580" w:lineRule="exact"/>
        <w:ind w:firstLineChars="200" w:firstLine="600"/>
        <w:rPr>
          <w:rFonts w:ascii="仿宋" w:eastAsia="仿宋" w:hAnsi="仿宋" w:cs="仿宋_GB2312" w:hint="eastAsia"/>
          <w:sz w:val="30"/>
          <w:szCs w:val="30"/>
        </w:rPr>
      </w:pPr>
      <w:r>
        <w:rPr>
          <w:rFonts w:ascii="仿宋" w:eastAsia="仿宋" w:hAnsi="仿宋" w:cs="仿宋_GB2312" w:hint="eastAsia"/>
          <w:sz w:val="30"/>
          <w:szCs w:val="30"/>
        </w:rPr>
        <w:t>（三）审阅档案材料；</w:t>
      </w:r>
    </w:p>
    <w:p w:rsidR="00720C86" w:rsidRDefault="00493251" w:rsidP="00720C86">
      <w:pPr>
        <w:adjustRightInd w:val="0"/>
        <w:snapToGrid w:val="0"/>
        <w:spacing w:line="580" w:lineRule="exact"/>
        <w:ind w:firstLineChars="200" w:firstLine="600"/>
        <w:rPr>
          <w:rFonts w:ascii="仿宋" w:eastAsia="仿宋" w:hAnsi="仿宋" w:cs="仿宋_GB2312" w:hint="eastAsia"/>
          <w:sz w:val="30"/>
          <w:szCs w:val="30"/>
        </w:rPr>
      </w:pPr>
      <w:r>
        <w:rPr>
          <w:rFonts w:ascii="仿宋" w:eastAsia="仿宋" w:hAnsi="仿宋" w:cs="仿宋_GB2312" w:hint="eastAsia"/>
          <w:sz w:val="30"/>
          <w:szCs w:val="30"/>
        </w:rPr>
        <w:t>(四)随机听课、组织师生座谈和调查问卷；</w:t>
      </w:r>
    </w:p>
    <w:p w:rsidR="00C5085B" w:rsidRPr="00720C86" w:rsidRDefault="00493251" w:rsidP="00720C86">
      <w:pPr>
        <w:adjustRightInd w:val="0"/>
        <w:snapToGrid w:val="0"/>
        <w:spacing w:line="580" w:lineRule="exact"/>
        <w:ind w:firstLineChars="200" w:firstLine="600"/>
        <w:rPr>
          <w:rFonts w:ascii="仿宋" w:eastAsia="仿宋" w:hAnsi="仿宋" w:cs="仿宋_GB2312" w:hint="eastAsia"/>
          <w:sz w:val="30"/>
          <w:szCs w:val="30"/>
        </w:rPr>
      </w:pPr>
      <w:r w:rsidRPr="00720C86">
        <w:rPr>
          <w:rFonts w:ascii="仿宋" w:eastAsia="仿宋" w:hAnsi="仿宋" w:cs="仿宋_GB2312" w:hint="eastAsia"/>
          <w:sz w:val="30"/>
          <w:szCs w:val="30"/>
        </w:rPr>
        <w:lastRenderedPageBreak/>
        <w:t>（五）法律、法规规定的其他监督方式。</w:t>
      </w:r>
    </w:p>
    <w:p w:rsidR="00720C86" w:rsidRPr="00720C86" w:rsidRDefault="00720C86" w:rsidP="00720C86">
      <w:pPr>
        <w:adjustRightInd w:val="0"/>
        <w:snapToGrid w:val="0"/>
        <w:spacing w:line="580" w:lineRule="exact"/>
        <w:ind w:firstLineChars="300" w:firstLine="900"/>
        <w:rPr>
          <w:rFonts w:ascii="仿宋" w:eastAsia="仿宋" w:hAnsi="仿宋" w:hint="eastAsia"/>
          <w:sz w:val="30"/>
          <w:szCs w:val="30"/>
        </w:rPr>
      </w:pPr>
      <w:r w:rsidRPr="00720C86">
        <w:rPr>
          <w:rFonts w:ascii="仿宋" w:eastAsia="仿宋" w:hAnsi="仿宋" w:hint="eastAsia"/>
          <w:sz w:val="30"/>
          <w:szCs w:val="30"/>
        </w:rPr>
        <w:t>四、监督检查措施</w:t>
      </w:r>
    </w:p>
    <w:p w:rsidR="00720C86" w:rsidRPr="00720C86" w:rsidRDefault="00720C86" w:rsidP="00720C86">
      <w:pPr>
        <w:adjustRightInd w:val="0"/>
        <w:snapToGrid w:val="0"/>
        <w:spacing w:line="580" w:lineRule="exact"/>
        <w:ind w:firstLineChars="300" w:firstLine="900"/>
        <w:rPr>
          <w:rFonts w:ascii="仿宋" w:eastAsia="仿宋" w:hAnsi="仿宋" w:hint="eastAsia"/>
          <w:sz w:val="30"/>
          <w:szCs w:val="30"/>
        </w:rPr>
      </w:pPr>
      <w:r w:rsidRPr="00720C86">
        <w:rPr>
          <w:rFonts w:ascii="仿宋" w:eastAsia="仿宋" w:hAnsi="仿宋" w:hint="eastAsia"/>
          <w:sz w:val="30"/>
          <w:szCs w:val="30"/>
        </w:rPr>
        <w:t>（一）专项检查：对民办学校（含培训机构）的基本情况、教育教学、财务管理、卫生保健、安全工作、家长工作等情况日常进行专项检查。每学期开学制定具体检查计划，每次检查有记录，年度有总结。</w:t>
      </w:r>
    </w:p>
    <w:p w:rsidR="00720C86" w:rsidRPr="00720C86" w:rsidRDefault="00720C86" w:rsidP="00720C86">
      <w:pPr>
        <w:adjustRightInd w:val="0"/>
        <w:snapToGrid w:val="0"/>
        <w:spacing w:line="580" w:lineRule="exact"/>
        <w:ind w:firstLineChars="300" w:firstLine="900"/>
        <w:rPr>
          <w:rFonts w:ascii="仿宋" w:eastAsia="仿宋" w:hAnsi="仿宋"/>
          <w:sz w:val="30"/>
          <w:szCs w:val="30"/>
        </w:rPr>
      </w:pPr>
      <w:r w:rsidRPr="00720C86">
        <w:rPr>
          <w:rFonts w:ascii="仿宋" w:eastAsia="仿宋" w:hAnsi="仿宋" w:hint="eastAsia"/>
          <w:sz w:val="30"/>
          <w:szCs w:val="30"/>
        </w:rPr>
        <w:t>（二）年度检查：对民办学校（含培训机构）的日常管理、教育教学、财务管理等情况进行全面的评估检查。结果进行记录、反馈，对问题进行整改。</w:t>
      </w:r>
    </w:p>
    <w:p w:rsidR="00C5085B" w:rsidRDefault="00720C86" w:rsidP="00720C86">
      <w:pPr>
        <w:adjustRightInd w:val="0"/>
        <w:snapToGrid w:val="0"/>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五</w:t>
      </w:r>
      <w:r w:rsidR="00493251">
        <w:rPr>
          <w:rFonts w:ascii="仿宋" w:eastAsia="仿宋" w:hAnsi="仿宋" w:cs="黑体" w:hint="eastAsia"/>
          <w:sz w:val="30"/>
          <w:szCs w:val="30"/>
        </w:rPr>
        <w:t>、监督检查程序</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市本级民办教育机构的监管由负责民办学校审批与管理的综合管理处牵头，组织人事处、督导处、基础教育处、计财处等处室参与，对市本级各级各类民办学校开展监督检查和督导评价。</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每学年安排1-2次对民办学校开展日常检查和</w:t>
      </w:r>
      <w:r w:rsidR="00720C86">
        <w:rPr>
          <w:rFonts w:ascii="仿宋" w:eastAsia="仿宋" w:hAnsi="仿宋" w:cs="仿宋_GB2312" w:hint="eastAsia"/>
          <w:sz w:val="30"/>
          <w:szCs w:val="30"/>
        </w:rPr>
        <w:t>专项</w:t>
      </w:r>
      <w:r>
        <w:rPr>
          <w:rFonts w:ascii="仿宋" w:eastAsia="仿宋" w:hAnsi="仿宋" w:cs="仿宋_GB2312" w:hint="eastAsia"/>
          <w:sz w:val="30"/>
          <w:szCs w:val="30"/>
        </w:rPr>
        <w:t>督导；每</w:t>
      </w:r>
      <w:r w:rsidRPr="0090593C">
        <w:rPr>
          <w:rFonts w:ascii="仿宋" w:eastAsia="仿宋" w:hAnsi="仿宋" w:cs="仿宋_GB2312" w:hint="eastAsia"/>
          <w:color w:val="FF0000"/>
          <w:sz w:val="30"/>
          <w:szCs w:val="30"/>
        </w:rPr>
        <w:t>年</w:t>
      </w:r>
      <w:r w:rsidR="0090593C" w:rsidRPr="0090593C">
        <w:rPr>
          <w:rFonts w:ascii="仿宋" w:eastAsia="仿宋" w:hAnsi="仿宋" w:cs="仿宋_GB2312" w:hint="eastAsia"/>
          <w:color w:val="FF0000"/>
          <w:sz w:val="30"/>
          <w:szCs w:val="30"/>
        </w:rPr>
        <w:t>4</w:t>
      </w:r>
      <w:r w:rsidRPr="0090593C">
        <w:rPr>
          <w:rFonts w:ascii="仿宋" w:eastAsia="仿宋" w:hAnsi="仿宋" w:cs="仿宋_GB2312" w:hint="eastAsia"/>
          <w:color w:val="FF0000"/>
          <w:sz w:val="30"/>
          <w:szCs w:val="30"/>
        </w:rPr>
        <w:t>-</w:t>
      </w:r>
      <w:r w:rsidR="0090593C" w:rsidRPr="0090593C">
        <w:rPr>
          <w:rFonts w:ascii="仿宋" w:eastAsia="仿宋" w:hAnsi="仿宋" w:cs="仿宋_GB2312" w:hint="eastAsia"/>
          <w:color w:val="FF0000"/>
          <w:sz w:val="30"/>
          <w:szCs w:val="30"/>
        </w:rPr>
        <w:t>6</w:t>
      </w:r>
      <w:r>
        <w:rPr>
          <w:rFonts w:ascii="仿宋" w:eastAsia="仿宋" w:hAnsi="仿宋" w:cs="仿宋_GB2312" w:hint="eastAsia"/>
          <w:sz w:val="30"/>
          <w:szCs w:val="30"/>
        </w:rPr>
        <w:t>月，对民办学校开展</w:t>
      </w:r>
      <w:r w:rsidR="0090593C" w:rsidRPr="0090593C">
        <w:rPr>
          <w:rFonts w:ascii="仿宋" w:eastAsia="仿宋" w:hAnsi="仿宋" w:cs="仿宋_GB2312" w:hint="eastAsia"/>
          <w:color w:val="FF0000"/>
          <w:sz w:val="30"/>
          <w:szCs w:val="30"/>
        </w:rPr>
        <w:t>年度评估</w:t>
      </w:r>
      <w:r>
        <w:rPr>
          <w:rFonts w:ascii="仿宋" w:eastAsia="仿宋" w:hAnsi="仿宋" w:cs="仿宋_GB2312" w:hint="eastAsia"/>
          <w:sz w:val="30"/>
          <w:szCs w:val="30"/>
        </w:rPr>
        <w:t>；每年</w:t>
      </w:r>
      <w:r w:rsidR="0090593C" w:rsidRPr="0090593C">
        <w:rPr>
          <w:rFonts w:ascii="仿宋" w:eastAsia="仿宋" w:hAnsi="仿宋" w:cs="仿宋_GB2312" w:hint="eastAsia"/>
          <w:color w:val="FF0000"/>
          <w:sz w:val="30"/>
          <w:szCs w:val="30"/>
        </w:rPr>
        <w:t>7</w:t>
      </w:r>
      <w:r w:rsidR="0090593C">
        <w:rPr>
          <w:rFonts w:ascii="仿宋" w:eastAsia="仿宋" w:hAnsi="仿宋" w:cs="仿宋_GB2312" w:hint="eastAsia"/>
          <w:sz w:val="30"/>
          <w:szCs w:val="30"/>
        </w:rPr>
        <w:t>月，公布</w:t>
      </w:r>
      <w:r w:rsidR="0090593C" w:rsidRPr="0090593C">
        <w:rPr>
          <w:rFonts w:ascii="仿宋" w:eastAsia="仿宋" w:hAnsi="仿宋" w:cs="仿宋_GB2312" w:hint="eastAsia"/>
          <w:color w:val="FF0000"/>
          <w:sz w:val="30"/>
          <w:szCs w:val="30"/>
        </w:rPr>
        <w:t>评估</w:t>
      </w:r>
      <w:r>
        <w:rPr>
          <w:rFonts w:ascii="仿宋" w:eastAsia="仿宋" w:hAnsi="仿宋" w:cs="仿宋_GB2312" w:hint="eastAsia"/>
          <w:sz w:val="30"/>
          <w:szCs w:val="30"/>
        </w:rPr>
        <w:t>结果。在监督检查中发现的违法或不当行为，应及时予以纠正，并给与业务指导。</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实施监督检查工作，必须做好书面记录。督导评价结果必须及时反馈给学校。</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市教育局对民办教育机构的日常监督检查和督导评价结果作为年检依据之一。</w:t>
      </w:r>
    </w:p>
    <w:p w:rsidR="00C5085B" w:rsidRDefault="00720C86" w:rsidP="00720C86">
      <w:pPr>
        <w:adjustRightInd w:val="0"/>
        <w:snapToGrid w:val="0"/>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六</w:t>
      </w:r>
      <w:r w:rsidR="00493251">
        <w:rPr>
          <w:rFonts w:ascii="仿宋" w:eastAsia="仿宋" w:hAnsi="仿宋" w:cs="黑体" w:hint="eastAsia"/>
          <w:sz w:val="30"/>
          <w:szCs w:val="30"/>
        </w:rPr>
        <w:t>、监督检查处理</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民办学校有下列行为之一的，由市教育局责令限期改正，并予以警告；有违法所得的，退还所收费用后没收违法所得；情节严重的，责令停止招生、吊销办学许可证；构成犯罪的，依法追究刑事责任：</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（一）擅自分立、合并民办学校的；</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（二）擅自改变民办学校名称、层次、类别和举办者的；</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（三）发布虚假招生简章或者广告，骗取钱财的；</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（四）非法颁发或者伪造学历证书、结业证书、培训证书、职业资格证书的；</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（五）管理混乱严重影响教育教学，产生恶劣社会影响的；</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（六）提交虚假证明文件或者采取其他欺诈手段隐瞒重要事实骗取办学许可证的；</w:t>
      </w:r>
    </w:p>
    <w:p w:rsidR="00C5085B" w:rsidRDefault="00493251" w:rsidP="00720C86">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（七）校舍或者其他教育教学设施、设备存在重大安全隐患，未及时采取措施的；</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（八）侵犯受教育者的合法权益，产生恶劣社会影响的；</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（九）教学条件明显不能满足教学要求、教育教学质量低下，未及时采取措施的；</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（十）未依照《中华人民共和国会计法》和国家统一的会计制度进行会计核算、编制财务会计报告，财务、资产管理混乱的；</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（十一）违反国家规定聘任、解聘教师的。</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（十二）恶意终止办学、抽逃资金或者挪用办学经费的。</w:t>
      </w:r>
    </w:p>
    <w:p w:rsidR="00C5085B" w:rsidRDefault="00C5085B">
      <w:pPr>
        <w:adjustRightInd w:val="0"/>
        <w:snapToGrid w:val="0"/>
        <w:spacing w:line="580" w:lineRule="exact"/>
        <w:ind w:firstLineChars="200" w:firstLine="600"/>
        <w:rPr>
          <w:rFonts w:ascii="仿宋" w:eastAsia="仿宋" w:hAnsi="仿宋" w:cs="仿宋_GB2312"/>
          <w:sz w:val="30"/>
          <w:szCs w:val="30"/>
        </w:rPr>
      </w:pP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sz w:val="30"/>
          <w:szCs w:val="30"/>
        </w:rPr>
        <w:br w:type="page"/>
      </w:r>
    </w:p>
    <w:p w:rsidR="00C5085B" w:rsidRDefault="00493251">
      <w:pPr>
        <w:pStyle w:val="3"/>
        <w:rPr>
          <w:rFonts w:asciiTheme="majorEastAsia" w:eastAsiaTheme="majorEastAsia" w:hAnsiTheme="majorEastAsia"/>
          <w:b/>
        </w:rPr>
      </w:pPr>
      <w:r>
        <w:rPr>
          <w:rFonts w:asciiTheme="majorEastAsia" w:eastAsiaTheme="majorEastAsia" w:hAnsiTheme="majorEastAsia" w:hint="eastAsia"/>
          <w:b/>
        </w:rPr>
        <w:lastRenderedPageBreak/>
        <w:t>（三）对成人教育函授站（点）及现代远程教育学习中心的监管</w:t>
      </w:r>
    </w:p>
    <w:p w:rsidR="00C5085B" w:rsidRDefault="00C5085B">
      <w:pPr>
        <w:spacing w:line="580" w:lineRule="exact"/>
        <w:ind w:firstLineChars="200" w:firstLine="600"/>
        <w:rPr>
          <w:rFonts w:ascii="仿宋" w:eastAsia="仿宋" w:hAnsi="仿宋" w:cs="仿宋_GB2312"/>
          <w:kern w:val="0"/>
          <w:sz w:val="30"/>
          <w:szCs w:val="30"/>
        </w:rPr>
      </w:pP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一、监督检查对象</w:t>
      </w:r>
    </w:p>
    <w:p w:rsidR="00C5085B" w:rsidRDefault="00493251">
      <w:pPr>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省内外高校在我市设立的成人教育函授站（点）、现代远程教育试点高校校外学习中心。</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二、监督检查内容</w:t>
      </w:r>
    </w:p>
    <w:p w:rsidR="00C5085B" w:rsidRDefault="00493251">
      <w:pPr>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对举办函授教育与远程教育的学校（机构）的资质条件、硬件条件、人员配备、教育教学管理、校园安全状况、招生情况及是否严格执行教育行政部门的其他规定等内容进行审核。</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三、监督检查方式</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年度申报审核、专题核查等形式。</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四、监督检查措施</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对举办函授教育与远程教育的机构上报的材料进行审核，根据上报书面材料结合实际情况，进行重点审核和现场查看。根据核查的情况，对存在的问题进行反馈，通过审核的机构予以确认。</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五、监督检查程序</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每年年中，市教育局办公室牵头下发年检通知，组织组织人事处、职成处</w:t>
      </w:r>
      <w:r w:rsidRPr="0090593C">
        <w:rPr>
          <w:rFonts w:ascii="仿宋" w:eastAsia="仿宋" w:hAnsi="仿宋" w:cs="仿宋_GB2312" w:hint="eastAsia"/>
          <w:color w:val="FF0000"/>
          <w:sz w:val="30"/>
          <w:szCs w:val="30"/>
        </w:rPr>
        <w:t>、</w:t>
      </w:r>
      <w:r w:rsidR="0090593C" w:rsidRPr="0090593C">
        <w:rPr>
          <w:rFonts w:ascii="仿宋" w:eastAsia="仿宋" w:hAnsi="仿宋" w:cs="仿宋_GB2312" w:hint="eastAsia"/>
          <w:color w:val="FF0000"/>
          <w:sz w:val="30"/>
          <w:szCs w:val="30"/>
        </w:rPr>
        <w:t>高教处、</w:t>
      </w:r>
      <w:r>
        <w:rPr>
          <w:rFonts w:ascii="仿宋" w:eastAsia="仿宋" w:hAnsi="仿宋" w:cs="仿宋_GB2312" w:hint="eastAsia"/>
          <w:sz w:val="30"/>
          <w:szCs w:val="30"/>
        </w:rPr>
        <w:t>计财处等处室执法人员对各函授教育点和远程教育学习中心开展监督检查。</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年检结果形成书面材料后报省教育厅。</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六、监督检查处理</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对达不到年审要求的提出书面整改意见，要求在规定时间内完成整改；对在办学过程中发生违规违法行为的，按有关规定予以处理。</w:t>
      </w:r>
    </w:p>
    <w:p w:rsidR="00C5085B" w:rsidRDefault="00493251">
      <w:pPr>
        <w:adjustRightInd w:val="0"/>
        <w:snapToGrid w:val="0"/>
        <w:spacing w:line="580" w:lineRule="exact"/>
        <w:ind w:firstLineChars="200" w:firstLine="600"/>
        <w:rPr>
          <w:rFonts w:ascii="仿宋" w:eastAsia="仿宋" w:hAnsi="仿宋" w:cs="仿宋_GB2312"/>
          <w:bCs/>
          <w:sz w:val="30"/>
          <w:szCs w:val="30"/>
        </w:rPr>
      </w:pPr>
      <w:r>
        <w:rPr>
          <w:rFonts w:ascii="仿宋" w:eastAsia="仿宋" w:hAnsi="仿宋" w:cs="仿宋_GB2312"/>
          <w:sz w:val="30"/>
          <w:szCs w:val="30"/>
        </w:rPr>
        <w:lastRenderedPageBreak/>
        <w:br w:type="page"/>
      </w:r>
    </w:p>
    <w:p w:rsidR="00C5085B" w:rsidRDefault="00493251">
      <w:pPr>
        <w:pStyle w:val="3"/>
        <w:rPr>
          <w:rFonts w:ascii="宋体" w:eastAsia="宋体" w:hAnsi="宋体" w:cs="宋体"/>
          <w:b/>
          <w:bCs/>
        </w:rPr>
      </w:pPr>
      <w:r>
        <w:rPr>
          <w:rFonts w:ascii="宋体" w:eastAsia="宋体" w:hAnsi="宋体" w:cs="宋体" w:hint="eastAsia"/>
          <w:b/>
          <w:bCs/>
        </w:rPr>
        <w:lastRenderedPageBreak/>
        <w:t>（四）对中小学教师资格认定的监管</w:t>
      </w:r>
    </w:p>
    <w:p w:rsidR="00C5085B" w:rsidRDefault="00C5085B">
      <w:pPr>
        <w:spacing w:line="580" w:lineRule="exact"/>
        <w:ind w:firstLineChars="200" w:firstLine="600"/>
        <w:rPr>
          <w:rFonts w:ascii="仿宋" w:eastAsia="仿宋" w:hAnsi="仿宋" w:cs="仿宋_GB2312"/>
          <w:sz w:val="30"/>
          <w:szCs w:val="30"/>
        </w:rPr>
      </w:pP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一、监督检查对象</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申请中小学（幼儿园）教师资格人员。</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二、监督检查内容</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申请人员资格条件要求：</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（一）遵守宪法和法律，热爱教育事业，履行《教师法》规定的义务，遵守教师职业道德。</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（二）具备中国公民身份。</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（三）具备《教师法》规定的相应学历。</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（四）具备承担教育教学工作所必须的基本素质和能力。</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1.具有选择教育教学内容和方法、设计教学方案、掌握和运用教育学心理学知识的能力，语言表达能力，管理学生的能力，运用现代教育技术的能力，以及教育教学研究能力。</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2.系统地学习过教育学、心理学课程，并考试合格。</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3.普通话水平应当达到国家语言文字工作委员会颁布的《普通话水平测试等级标准》二级乙等及以上标准，具体按省语委和省教育行政部门的有关规定执行。</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（五）具有良好的身体素质和心理素质，无传染性疾病，无精神病史，能适应教育教学工作的需要，在教师资格认定机构指定的县级以上医院体检合格。</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（六）非师范教育类专业毕业的申请人员认定教师资格必须经过教育教学基本素质和能力的测试和考察，达到规定的条件和要求。对</w:t>
      </w:r>
      <w:r>
        <w:rPr>
          <w:rFonts w:ascii="仿宋" w:eastAsia="仿宋" w:hAnsi="仿宋" w:cs="仿宋_GB2312" w:hint="eastAsia"/>
          <w:sz w:val="30"/>
          <w:szCs w:val="30"/>
        </w:rPr>
        <w:lastRenderedPageBreak/>
        <w:t>在学期间教学计划中缺少教育教学实践等环节的师范教育类毕业生，应按省教育行政部门的有关规定进行教育教学基本素质和能力的考察。</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三、监督检查方式</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对中小学（幼儿园）教师资格进行认定。</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四、监督检查措施</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（一）对申请人提交的材料进行审查，材料不符合要求的不予受理或限期补正。</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（二）组建舟山市中小学教师资格认定专家审查委员会及评议小组，负责对非师范类专业毕业的申请人进行教育教学能力考察，对申请人资格条件进行评议表决，并提出审查意见。</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五、监督检查程序</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（一）申请人在省教育行政部门统一规定的受理期限内登录“中国教师资格网”进行注册和网上报名，并向其所在教育部门递交申请材料进行确实。所需材料如下：</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1.由本人填写的《教师资格认定申请表》一式两份；</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2.身份证原件和复印件；</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3.学历证书原件和复印件；</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4.普通话水平测试等级证书原件和复印件；</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5.《申请人思想品德鉴定表》；</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6.教师资格考试合格证明；</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7.《浙江省教师资格申请人员体格检查表》。</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（二）市教育局教师资格认定指导中心对申请人提交的材料进行审查，并组织对非师范类专业毕业的申请人进行教育教学基本素质和能力测试。</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（三）教师资格专家审查委员会对申请人资格条件进行评议，提出审查意见。</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（四）教育行政部门根据专家审查意见进行认定。</w:t>
      </w:r>
    </w:p>
    <w:p w:rsidR="00C5085B" w:rsidRDefault="00493251">
      <w:pPr>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六、监督检查处理</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（一）对符合教师资格条件的人员进行认定并颁发教师资格证书。</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（二）受到剥夺政治权利或者故意犯罪受到有期徒刑以上刑事处罚的，不能取得教师资格；已经取得教师资格的，丧失教师资格。丧失教师资格的，不能重新取得教师资格，其教师资格证书由教育行政部门收缴。</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（三）有下列情形之一的，撤销教师资格：</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1、弄虚作假、骗取教师资格的；</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2、品行不良、侮辱学生、影响恶劣的。</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被撤消教师资格者，自撤消之日起5年内不得重新认定教师资格，5年后再次申请教师资格时，需提供相关证明。</w:t>
      </w:r>
    </w:p>
    <w:p w:rsidR="00C5085B" w:rsidRDefault="00C5085B">
      <w:pPr>
        <w:spacing w:line="580" w:lineRule="exact"/>
        <w:jc w:val="center"/>
        <w:rPr>
          <w:rFonts w:ascii="宋体" w:eastAsia="宋体" w:hAnsi="宋体" w:cs="宋体"/>
          <w:b/>
          <w:bCs/>
          <w:sz w:val="32"/>
          <w:szCs w:val="32"/>
        </w:rPr>
      </w:pPr>
    </w:p>
    <w:p w:rsidR="00C5085B" w:rsidRDefault="00C5085B">
      <w:pPr>
        <w:spacing w:line="580" w:lineRule="exact"/>
        <w:jc w:val="center"/>
        <w:rPr>
          <w:rFonts w:ascii="宋体" w:eastAsia="宋体" w:hAnsi="宋体" w:cs="宋体"/>
          <w:b/>
          <w:bCs/>
          <w:sz w:val="32"/>
          <w:szCs w:val="32"/>
        </w:rPr>
      </w:pPr>
    </w:p>
    <w:p w:rsidR="00C5085B" w:rsidRDefault="00C5085B">
      <w:pPr>
        <w:spacing w:line="580" w:lineRule="exact"/>
        <w:jc w:val="center"/>
        <w:rPr>
          <w:rFonts w:ascii="宋体" w:eastAsia="宋体" w:hAnsi="宋体" w:cs="宋体"/>
          <w:b/>
          <w:bCs/>
          <w:sz w:val="32"/>
          <w:szCs w:val="32"/>
        </w:rPr>
      </w:pPr>
    </w:p>
    <w:p w:rsidR="00C5085B" w:rsidRDefault="00C5085B">
      <w:pPr>
        <w:spacing w:line="580" w:lineRule="exact"/>
        <w:jc w:val="center"/>
        <w:rPr>
          <w:rFonts w:ascii="宋体" w:eastAsia="宋体" w:hAnsi="宋体" w:cs="宋体"/>
          <w:b/>
          <w:bCs/>
          <w:sz w:val="32"/>
          <w:szCs w:val="32"/>
        </w:rPr>
      </w:pPr>
    </w:p>
    <w:p w:rsidR="00C5085B" w:rsidRDefault="00C5085B">
      <w:pPr>
        <w:spacing w:line="580" w:lineRule="exact"/>
        <w:jc w:val="center"/>
        <w:rPr>
          <w:rFonts w:ascii="宋体" w:eastAsia="宋体" w:hAnsi="宋体" w:cs="宋体"/>
          <w:b/>
          <w:bCs/>
          <w:sz w:val="32"/>
          <w:szCs w:val="32"/>
        </w:rPr>
      </w:pPr>
    </w:p>
    <w:p w:rsidR="00C5085B" w:rsidRDefault="00C5085B">
      <w:pPr>
        <w:spacing w:line="580" w:lineRule="exact"/>
        <w:jc w:val="center"/>
        <w:rPr>
          <w:rFonts w:ascii="宋体" w:eastAsia="宋体" w:hAnsi="宋体" w:cs="宋体"/>
          <w:b/>
          <w:bCs/>
          <w:sz w:val="32"/>
          <w:szCs w:val="32"/>
        </w:rPr>
      </w:pPr>
    </w:p>
    <w:p w:rsidR="00C5085B" w:rsidRDefault="00C5085B">
      <w:pPr>
        <w:spacing w:line="580" w:lineRule="exact"/>
        <w:jc w:val="center"/>
        <w:rPr>
          <w:rFonts w:ascii="宋体" w:eastAsia="宋体" w:hAnsi="宋体" w:cs="宋体"/>
          <w:b/>
          <w:bCs/>
          <w:sz w:val="32"/>
          <w:szCs w:val="32"/>
        </w:rPr>
      </w:pPr>
    </w:p>
    <w:p w:rsidR="00C5085B" w:rsidRDefault="00C5085B">
      <w:pPr>
        <w:spacing w:line="580" w:lineRule="exact"/>
        <w:jc w:val="center"/>
        <w:rPr>
          <w:rFonts w:ascii="宋体" w:eastAsia="宋体" w:hAnsi="宋体" w:cs="宋体"/>
          <w:b/>
          <w:bCs/>
          <w:sz w:val="32"/>
          <w:szCs w:val="32"/>
        </w:rPr>
      </w:pPr>
    </w:p>
    <w:p w:rsidR="00C5085B" w:rsidRDefault="00C5085B">
      <w:pPr>
        <w:spacing w:line="580" w:lineRule="exact"/>
        <w:jc w:val="center"/>
        <w:rPr>
          <w:rFonts w:ascii="宋体" w:eastAsia="宋体" w:hAnsi="宋体" w:cs="宋体"/>
          <w:b/>
          <w:bCs/>
          <w:sz w:val="32"/>
          <w:szCs w:val="32"/>
        </w:rPr>
      </w:pPr>
    </w:p>
    <w:p w:rsidR="00C5085B" w:rsidRDefault="00C5085B">
      <w:pPr>
        <w:spacing w:line="580" w:lineRule="exact"/>
        <w:jc w:val="center"/>
        <w:rPr>
          <w:rFonts w:ascii="宋体" w:eastAsia="宋体" w:hAnsi="宋体" w:cs="宋体"/>
          <w:b/>
          <w:bCs/>
          <w:sz w:val="32"/>
          <w:szCs w:val="32"/>
        </w:rPr>
      </w:pPr>
    </w:p>
    <w:p w:rsidR="00C5085B" w:rsidRDefault="00493251">
      <w:pPr>
        <w:spacing w:line="580" w:lineRule="exact"/>
        <w:jc w:val="center"/>
        <w:rPr>
          <w:rFonts w:ascii="宋体" w:eastAsia="宋体" w:hAnsi="宋体" w:cs="宋体"/>
          <w:b/>
          <w:bCs/>
          <w:sz w:val="32"/>
          <w:szCs w:val="32"/>
        </w:rPr>
      </w:pPr>
      <w:r>
        <w:rPr>
          <w:rFonts w:ascii="宋体" w:eastAsia="宋体" w:hAnsi="宋体" w:cs="宋体" w:hint="eastAsia"/>
          <w:b/>
          <w:bCs/>
          <w:sz w:val="32"/>
          <w:szCs w:val="32"/>
        </w:rPr>
        <w:lastRenderedPageBreak/>
        <w:t>（五）对中小学教师职称评审工作的监督管理</w:t>
      </w:r>
    </w:p>
    <w:p w:rsidR="00C5085B" w:rsidRDefault="00C5085B" w:rsidP="0090593C">
      <w:pPr>
        <w:spacing w:line="556" w:lineRule="exact"/>
        <w:ind w:firstLineChars="200" w:firstLine="643"/>
        <w:rPr>
          <w:rFonts w:ascii="宋体" w:eastAsia="宋体" w:hAnsi="宋体" w:cs="宋体"/>
          <w:b/>
          <w:bCs/>
          <w:sz w:val="32"/>
          <w:szCs w:val="32"/>
        </w:rPr>
      </w:pPr>
    </w:p>
    <w:p w:rsidR="00C5085B" w:rsidRDefault="00493251">
      <w:pPr>
        <w:pStyle w:val="3"/>
        <w:jc w:val="both"/>
        <w:rPr>
          <w:rFonts w:ascii="仿宋" w:eastAsia="仿宋" w:hAnsi="仿宋" w:cs="仿宋"/>
          <w:sz w:val="30"/>
          <w:szCs w:val="30"/>
        </w:rPr>
      </w:pPr>
      <w:r>
        <w:rPr>
          <w:rFonts w:hint="eastAsia"/>
        </w:rPr>
        <w:t xml:space="preserve">　</w:t>
      </w:r>
      <w:r>
        <w:rPr>
          <w:rFonts w:ascii="仿宋" w:eastAsia="仿宋" w:hAnsi="仿宋" w:cs="仿宋" w:hint="eastAsia"/>
          <w:sz w:val="30"/>
          <w:szCs w:val="30"/>
        </w:rPr>
        <w:t xml:space="preserve">　一、监督检查对象</w:t>
      </w:r>
    </w:p>
    <w:p w:rsidR="00C5085B" w:rsidRDefault="00493251" w:rsidP="0090593C">
      <w:pPr>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各县（区）教育局，普通中小学校、中职学校和幼儿园。</w:t>
      </w:r>
    </w:p>
    <w:p w:rsidR="00C5085B" w:rsidRDefault="00493251">
      <w:pPr>
        <w:pStyle w:val="3"/>
        <w:jc w:val="both"/>
        <w:rPr>
          <w:rFonts w:ascii="仿宋" w:eastAsia="仿宋" w:hAnsi="仿宋" w:cs="仿宋"/>
          <w:sz w:val="30"/>
          <w:szCs w:val="30"/>
        </w:rPr>
      </w:pPr>
      <w:r>
        <w:rPr>
          <w:rFonts w:ascii="仿宋" w:eastAsia="仿宋" w:hAnsi="仿宋" w:cs="仿宋" w:hint="eastAsia"/>
          <w:sz w:val="30"/>
          <w:szCs w:val="30"/>
        </w:rPr>
        <w:t xml:space="preserve">　　二、监督检查内容</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（一）对县（区）教育局监管的主要内容</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1.是否根据中小学校新的岗位结构比例控制标准要求和教育事业发展的需要，制定本地区的推荐办法。</w:t>
      </w:r>
    </w:p>
    <w:p w:rsidR="00C5085B" w:rsidRDefault="00493251" w:rsidP="0090593C">
      <w:pPr>
        <w:widowControl/>
        <w:spacing w:line="556" w:lineRule="exact"/>
        <w:ind w:firstLineChars="200" w:firstLine="600"/>
        <w:rPr>
          <w:rFonts w:ascii="仿宋" w:eastAsia="仿宋" w:hAnsi="仿宋" w:cs="仿宋"/>
          <w:sz w:val="30"/>
          <w:szCs w:val="30"/>
        </w:rPr>
      </w:pPr>
      <w:r>
        <w:rPr>
          <w:rFonts w:ascii="仿宋" w:eastAsia="仿宋" w:hAnsi="仿宋" w:cs="仿宋" w:hint="eastAsia"/>
          <w:kern w:val="0"/>
          <w:sz w:val="30"/>
          <w:szCs w:val="30"/>
        </w:rPr>
        <w:t>2.</w:t>
      </w:r>
      <w:r>
        <w:rPr>
          <w:rFonts w:ascii="仿宋" w:eastAsia="仿宋" w:hAnsi="仿宋" w:cs="仿宋" w:hint="eastAsia"/>
          <w:sz w:val="30"/>
          <w:szCs w:val="30"/>
        </w:rPr>
        <w:t>评审工作是否遵循“坚持标准、保证质量、全面考核、维护公正、择优晋升”的原则和“坚持以德为先、突出教学中心地位、向农村和欠发达地区倾斜、落实城镇义务教育教师支教的有关规定”等政策导向。</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666666"/>
          <w:sz w:val="30"/>
          <w:szCs w:val="30"/>
        </w:rPr>
        <w:t>3.</w:t>
      </w:r>
      <w:r>
        <w:rPr>
          <w:rFonts w:ascii="仿宋" w:eastAsia="仿宋" w:hAnsi="仿宋" w:cs="仿宋" w:hint="eastAsia"/>
          <w:color w:val="000000"/>
          <w:kern w:val="0"/>
          <w:sz w:val="30"/>
          <w:szCs w:val="30"/>
        </w:rPr>
        <w:t>申报对象的材料是否符合规定要求。</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4.各设区市破格通过评审的对象是否严格按照省人力社保厅的要求执行。</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sz w:val="30"/>
          <w:szCs w:val="30"/>
        </w:rPr>
        <w:t>5.</w:t>
      </w:r>
      <w:r>
        <w:rPr>
          <w:rFonts w:ascii="仿宋" w:eastAsia="仿宋" w:hAnsi="仿宋" w:cs="仿宋" w:hint="eastAsia"/>
          <w:color w:val="000000"/>
          <w:kern w:val="0"/>
          <w:sz w:val="30"/>
          <w:szCs w:val="30"/>
        </w:rPr>
        <w:t>推荐程序是否按省里的规定并进行逐级公示。</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6.评审工作的组织（包括专家的产生和人数、评审环节）是否符合规定要求。</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（二）对学校监管的主要内容</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1.学校是否根据高级岗位的空缺情况制定本校的推荐办法，是否广泛宣传并发动符合条件的教师参加评选。</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2.学校是否</w:t>
      </w:r>
      <w:r>
        <w:rPr>
          <w:rFonts w:ascii="仿宋" w:eastAsia="仿宋" w:hAnsi="仿宋" w:cs="仿宋" w:hint="eastAsia"/>
          <w:kern w:val="0"/>
          <w:sz w:val="30"/>
          <w:szCs w:val="30"/>
        </w:rPr>
        <w:t>进行岗位结构比例之外、与岗位聘用制度相脱离的资格评审，</w:t>
      </w:r>
      <w:r>
        <w:rPr>
          <w:rFonts w:ascii="仿宋" w:eastAsia="仿宋" w:hAnsi="仿宋" w:cs="仿宋" w:hint="eastAsia"/>
          <w:color w:val="000000"/>
          <w:kern w:val="0"/>
          <w:sz w:val="30"/>
          <w:szCs w:val="30"/>
        </w:rPr>
        <w:t>是否严格按照标准对参加评选教师的条件进行把关，</w:t>
      </w:r>
    </w:p>
    <w:p w:rsidR="00C5085B" w:rsidRDefault="00493251">
      <w:pPr>
        <w:widowControl/>
        <w:spacing w:line="556" w:lineRule="exact"/>
        <w:rPr>
          <w:rFonts w:ascii="仿宋" w:eastAsia="仿宋" w:hAnsi="仿宋" w:cs="仿宋"/>
          <w:color w:val="000000"/>
          <w:kern w:val="0"/>
          <w:sz w:val="30"/>
          <w:szCs w:val="30"/>
        </w:rPr>
      </w:pPr>
      <w:r>
        <w:rPr>
          <w:rFonts w:ascii="仿宋" w:eastAsia="仿宋" w:hAnsi="仿宋" w:cs="仿宋" w:hint="eastAsia"/>
          <w:color w:val="000000"/>
          <w:kern w:val="0"/>
          <w:sz w:val="30"/>
          <w:szCs w:val="30"/>
        </w:rPr>
        <w:t>坚持“择优推荐”的导向。</w:t>
      </w:r>
    </w:p>
    <w:p w:rsidR="00C5085B" w:rsidRDefault="00493251" w:rsidP="0090593C">
      <w:pPr>
        <w:widowControl/>
        <w:spacing w:line="556"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3.申报对象填报的材料是否齐备、符合规定要求。</w:t>
      </w:r>
    </w:p>
    <w:p w:rsidR="00C5085B" w:rsidRDefault="00493251">
      <w:pPr>
        <w:widowControl/>
        <w:spacing w:line="556" w:lineRule="exact"/>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4.学校对申报对象的详细材料是否在学校醒目位置进行公示，接受其他教师监督。</w:t>
      </w:r>
    </w:p>
    <w:p w:rsidR="00C5085B" w:rsidRDefault="00493251">
      <w:pPr>
        <w:pStyle w:val="3"/>
        <w:jc w:val="both"/>
        <w:rPr>
          <w:rFonts w:ascii="仿宋" w:eastAsia="仿宋" w:hAnsi="仿宋" w:cs="仿宋"/>
          <w:sz w:val="30"/>
          <w:szCs w:val="30"/>
        </w:rPr>
      </w:pPr>
      <w:r>
        <w:rPr>
          <w:rFonts w:ascii="仿宋" w:eastAsia="仿宋" w:hAnsi="仿宋" w:cs="仿宋" w:hint="eastAsia"/>
          <w:sz w:val="30"/>
          <w:szCs w:val="30"/>
        </w:rPr>
        <w:t xml:space="preserve">　　三、监督检查方式</w:t>
      </w:r>
    </w:p>
    <w:p w:rsidR="00C5085B" w:rsidRDefault="00493251" w:rsidP="0090593C">
      <w:pPr>
        <w:spacing w:line="556" w:lineRule="exact"/>
        <w:ind w:firstLineChars="200" w:firstLine="600"/>
        <w:rPr>
          <w:rFonts w:ascii="仿宋" w:eastAsia="仿宋" w:hAnsi="仿宋" w:cs="仿宋"/>
          <w:sz w:val="30"/>
          <w:szCs w:val="30"/>
        </w:rPr>
      </w:pPr>
      <w:r>
        <w:rPr>
          <w:rFonts w:ascii="仿宋" w:eastAsia="仿宋" w:hAnsi="仿宋" w:cs="仿宋" w:hint="eastAsia"/>
          <w:sz w:val="30"/>
          <w:szCs w:val="30"/>
        </w:rPr>
        <w:t>（一）根据市教育局职称评审文件要求，检查各县（区）是否印发本地的职称评审文件。</w:t>
      </w:r>
    </w:p>
    <w:p w:rsidR="00C5085B" w:rsidRDefault="00493251" w:rsidP="0090593C">
      <w:pPr>
        <w:spacing w:line="556" w:lineRule="exact"/>
        <w:ind w:firstLineChars="200" w:firstLine="600"/>
        <w:rPr>
          <w:rFonts w:ascii="仿宋" w:eastAsia="仿宋" w:hAnsi="仿宋" w:cs="仿宋"/>
          <w:sz w:val="30"/>
          <w:szCs w:val="30"/>
        </w:rPr>
      </w:pPr>
      <w:r>
        <w:rPr>
          <w:rFonts w:ascii="仿宋" w:eastAsia="仿宋" w:hAnsi="仿宋" w:cs="仿宋" w:hint="eastAsia"/>
          <w:sz w:val="30"/>
          <w:szCs w:val="30"/>
        </w:rPr>
        <w:t>（二）督促各县（区）按照规定要求组织评委会，对申报对象进行综合业绩的评审。</w:t>
      </w:r>
    </w:p>
    <w:p w:rsidR="00C5085B" w:rsidRDefault="00493251" w:rsidP="0090593C">
      <w:pPr>
        <w:spacing w:line="556" w:lineRule="exact"/>
        <w:ind w:firstLineChars="200" w:firstLine="600"/>
        <w:rPr>
          <w:rFonts w:ascii="仿宋" w:eastAsia="仿宋" w:hAnsi="仿宋" w:cs="仿宋"/>
          <w:sz w:val="30"/>
          <w:szCs w:val="30"/>
        </w:rPr>
      </w:pPr>
      <w:r>
        <w:rPr>
          <w:rFonts w:ascii="仿宋" w:eastAsia="仿宋" w:hAnsi="仿宋" w:cs="仿宋" w:hint="eastAsia"/>
          <w:sz w:val="30"/>
          <w:szCs w:val="30"/>
        </w:rPr>
        <w:t>（三）检查各县（区）是否在本地教育网上对通过评审的名单进行公示。</w:t>
      </w:r>
    </w:p>
    <w:p w:rsidR="00C5085B" w:rsidRDefault="00493251">
      <w:pPr>
        <w:pStyle w:val="3"/>
        <w:jc w:val="both"/>
        <w:rPr>
          <w:rFonts w:ascii="仿宋" w:eastAsia="仿宋" w:hAnsi="仿宋" w:cs="仿宋"/>
          <w:sz w:val="30"/>
          <w:szCs w:val="30"/>
        </w:rPr>
      </w:pPr>
      <w:r>
        <w:rPr>
          <w:rFonts w:ascii="仿宋" w:eastAsia="仿宋" w:hAnsi="仿宋" w:cs="仿宋" w:hint="eastAsia"/>
          <w:sz w:val="30"/>
          <w:szCs w:val="30"/>
        </w:rPr>
        <w:t xml:space="preserve">　　四、监督检查程序</w:t>
      </w:r>
    </w:p>
    <w:p w:rsidR="00C5085B" w:rsidRDefault="00493251" w:rsidP="0090593C">
      <w:pPr>
        <w:spacing w:line="556" w:lineRule="exact"/>
        <w:ind w:firstLineChars="200" w:firstLine="600"/>
        <w:rPr>
          <w:rFonts w:ascii="仿宋" w:eastAsia="仿宋" w:hAnsi="仿宋" w:cs="仿宋"/>
          <w:sz w:val="30"/>
          <w:szCs w:val="30"/>
        </w:rPr>
      </w:pPr>
      <w:r>
        <w:rPr>
          <w:rFonts w:ascii="仿宋" w:eastAsia="仿宋" w:hAnsi="仿宋" w:cs="仿宋" w:hint="eastAsia"/>
          <w:sz w:val="30"/>
          <w:szCs w:val="30"/>
        </w:rPr>
        <w:t>（一）每年初市教育局下发中小学职称评审的文件，明确评审的范围、原则、要求、导向、程序等阐述清楚，并公布监督电话接受监督。</w:t>
      </w:r>
    </w:p>
    <w:p w:rsidR="00C5085B" w:rsidRDefault="00493251" w:rsidP="0090593C">
      <w:pPr>
        <w:spacing w:line="556" w:lineRule="exact"/>
        <w:ind w:firstLineChars="200" w:firstLine="600"/>
        <w:rPr>
          <w:rFonts w:ascii="仿宋" w:eastAsia="仿宋" w:hAnsi="仿宋" w:cs="仿宋"/>
          <w:sz w:val="30"/>
          <w:szCs w:val="30"/>
        </w:rPr>
      </w:pPr>
      <w:r>
        <w:rPr>
          <w:rFonts w:ascii="仿宋" w:eastAsia="仿宋" w:hAnsi="仿宋" w:cs="仿宋" w:hint="eastAsia"/>
          <w:sz w:val="30"/>
          <w:szCs w:val="30"/>
        </w:rPr>
        <w:t>（二）各县（区）教育局、学校根据要求进行择优推荐，逐级公示无异议后，按规定填报推荐材料。</w:t>
      </w:r>
    </w:p>
    <w:p w:rsidR="00C5085B" w:rsidRDefault="00493251" w:rsidP="0090593C">
      <w:pPr>
        <w:spacing w:line="556" w:lineRule="exact"/>
        <w:ind w:firstLineChars="200" w:firstLine="600"/>
        <w:rPr>
          <w:rFonts w:ascii="仿宋" w:eastAsia="仿宋" w:hAnsi="仿宋" w:cs="仿宋"/>
          <w:sz w:val="30"/>
          <w:szCs w:val="30"/>
        </w:rPr>
      </w:pPr>
      <w:r>
        <w:rPr>
          <w:rFonts w:ascii="仿宋" w:eastAsia="仿宋" w:hAnsi="仿宋" w:cs="仿宋" w:hint="eastAsia"/>
          <w:sz w:val="30"/>
          <w:szCs w:val="30"/>
        </w:rPr>
        <w:t>（三）各县（区）教育局对申报对象进行资格审查，并逐级对程序是否公开公平公正进行监督。</w:t>
      </w:r>
    </w:p>
    <w:p w:rsidR="00C5085B" w:rsidRDefault="00493251" w:rsidP="0090593C">
      <w:pPr>
        <w:spacing w:line="556" w:lineRule="exact"/>
        <w:ind w:firstLineChars="200" w:firstLine="600"/>
        <w:rPr>
          <w:rFonts w:ascii="仿宋" w:eastAsia="仿宋" w:hAnsi="仿宋" w:cs="仿宋"/>
          <w:sz w:val="30"/>
          <w:szCs w:val="30"/>
        </w:rPr>
      </w:pPr>
      <w:r>
        <w:rPr>
          <w:rFonts w:ascii="仿宋" w:eastAsia="仿宋" w:hAnsi="仿宋" w:cs="仿宋" w:hint="eastAsia"/>
          <w:sz w:val="30"/>
          <w:szCs w:val="30"/>
        </w:rPr>
        <w:t>（四）市教育局对县（区）上报的通过评审名单和统计表进行核实，并上报市人力社保局批准发文。</w:t>
      </w:r>
    </w:p>
    <w:p w:rsidR="00C5085B" w:rsidRDefault="00493251" w:rsidP="0090593C">
      <w:pPr>
        <w:spacing w:line="556" w:lineRule="exact"/>
        <w:ind w:firstLineChars="200" w:firstLine="600"/>
        <w:rPr>
          <w:rFonts w:ascii="仿宋" w:eastAsia="仿宋" w:hAnsi="仿宋" w:cs="仿宋"/>
          <w:sz w:val="30"/>
          <w:szCs w:val="30"/>
        </w:rPr>
      </w:pPr>
      <w:r>
        <w:rPr>
          <w:rFonts w:ascii="仿宋" w:eastAsia="仿宋" w:hAnsi="仿宋" w:cs="仿宋" w:hint="eastAsia"/>
          <w:sz w:val="30"/>
          <w:szCs w:val="30"/>
        </w:rPr>
        <w:t>（五）在市教育局门户网站公布市人力社保局和市教育局批准通过的名单。</w:t>
      </w:r>
    </w:p>
    <w:p w:rsidR="00C5085B" w:rsidRDefault="00493251">
      <w:pPr>
        <w:pStyle w:val="3"/>
        <w:jc w:val="both"/>
        <w:rPr>
          <w:rFonts w:ascii="仿宋" w:eastAsia="仿宋" w:hAnsi="仿宋" w:cs="仿宋"/>
          <w:sz w:val="30"/>
          <w:szCs w:val="30"/>
        </w:rPr>
      </w:pPr>
      <w:r>
        <w:rPr>
          <w:rFonts w:ascii="仿宋" w:eastAsia="仿宋" w:hAnsi="仿宋" w:cs="仿宋" w:hint="eastAsia"/>
          <w:sz w:val="30"/>
          <w:szCs w:val="30"/>
        </w:rPr>
        <w:t xml:space="preserve">　　　五、监督检查处理</w:t>
      </w:r>
    </w:p>
    <w:p w:rsidR="00C5085B" w:rsidRDefault="00493251" w:rsidP="0090593C">
      <w:pPr>
        <w:spacing w:line="556" w:lineRule="exact"/>
        <w:ind w:firstLineChars="200" w:firstLine="600"/>
        <w:rPr>
          <w:rFonts w:ascii="仿宋" w:eastAsia="仿宋" w:hAnsi="仿宋" w:cs="仿宋"/>
          <w:bCs/>
          <w:sz w:val="30"/>
          <w:szCs w:val="30"/>
        </w:rPr>
      </w:pPr>
      <w:r>
        <w:rPr>
          <w:rFonts w:ascii="仿宋" w:eastAsia="仿宋" w:hAnsi="仿宋" w:cs="仿宋" w:hint="eastAsia"/>
          <w:sz w:val="30"/>
          <w:szCs w:val="30"/>
        </w:rPr>
        <w:lastRenderedPageBreak/>
        <w:t>（一）对未按照规定</w:t>
      </w:r>
      <w:r>
        <w:rPr>
          <w:rFonts w:ascii="仿宋" w:eastAsia="仿宋" w:hAnsi="仿宋" w:cs="仿宋" w:hint="eastAsia"/>
          <w:bCs/>
          <w:sz w:val="30"/>
          <w:szCs w:val="30"/>
        </w:rPr>
        <w:t>程序进行推荐或公示的，责成推荐单位按规定程序重新推荐或公示，或取消当年度评审资格。</w:t>
      </w:r>
    </w:p>
    <w:p w:rsidR="00C5085B" w:rsidRDefault="00493251" w:rsidP="0090593C">
      <w:pPr>
        <w:spacing w:line="556" w:lineRule="exact"/>
        <w:ind w:firstLineChars="200" w:firstLine="600"/>
        <w:rPr>
          <w:rFonts w:ascii="仿宋" w:eastAsia="仿宋" w:hAnsi="仿宋" w:cs="仿宋"/>
          <w:bCs/>
          <w:sz w:val="30"/>
          <w:szCs w:val="30"/>
        </w:rPr>
      </w:pPr>
      <w:r>
        <w:rPr>
          <w:rFonts w:ascii="仿宋" w:eastAsia="仿宋" w:hAnsi="仿宋" w:cs="仿宋" w:hint="eastAsia"/>
          <w:bCs/>
          <w:sz w:val="30"/>
          <w:szCs w:val="30"/>
        </w:rPr>
        <w:t>（二）对申报对象条件不符合市里和本地教育行政部门职称文件要求的，或把关不严的，责成推荐单位调整或重新推荐。</w:t>
      </w:r>
    </w:p>
    <w:p w:rsidR="00C5085B" w:rsidRDefault="00493251" w:rsidP="0090593C">
      <w:pPr>
        <w:spacing w:line="556" w:lineRule="exact"/>
        <w:ind w:firstLineChars="200" w:firstLine="600"/>
        <w:rPr>
          <w:rFonts w:ascii="仿宋" w:eastAsia="仿宋" w:hAnsi="仿宋" w:cs="仿宋"/>
          <w:sz w:val="30"/>
          <w:szCs w:val="30"/>
        </w:rPr>
      </w:pPr>
      <w:r>
        <w:rPr>
          <w:rFonts w:ascii="仿宋" w:eastAsia="仿宋" w:hAnsi="仿宋" w:cs="仿宋" w:hint="eastAsia"/>
          <w:bCs/>
          <w:sz w:val="30"/>
          <w:szCs w:val="30"/>
        </w:rPr>
        <w:t>（三）对</w:t>
      </w:r>
      <w:r>
        <w:rPr>
          <w:rFonts w:ascii="仿宋" w:eastAsia="仿宋" w:hAnsi="仿宋" w:cs="仿宋" w:hint="eastAsia"/>
          <w:sz w:val="30"/>
          <w:szCs w:val="30"/>
        </w:rPr>
        <w:t>申报对象的材料涉及学术不端、师德问题、有偿补课等情况，</w:t>
      </w:r>
      <w:r>
        <w:rPr>
          <w:rFonts w:ascii="仿宋" w:eastAsia="仿宋" w:hAnsi="仿宋" w:cs="仿宋" w:hint="eastAsia"/>
          <w:bCs/>
          <w:sz w:val="30"/>
          <w:szCs w:val="30"/>
        </w:rPr>
        <w:t>因举报查实的，</w:t>
      </w:r>
      <w:r>
        <w:rPr>
          <w:rFonts w:ascii="仿宋" w:eastAsia="仿宋" w:hAnsi="仿宋" w:cs="仿宋" w:hint="eastAsia"/>
          <w:sz w:val="30"/>
          <w:szCs w:val="30"/>
        </w:rPr>
        <w:t>取消当年度评审资格；已经获得的资格，将取消该资格。涉及造假的，三年内不得再申报。</w:t>
      </w:r>
    </w:p>
    <w:p w:rsidR="00C5085B" w:rsidRDefault="00C5085B">
      <w:pPr>
        <w:spacing w:line="580" w:lineRule="exact"/>
        <w:ind w:firstLineChars="200" w:firstLine="600"/>
        <w:rPr>
          <w:rFonts w:ascii="仿宋" w:eastAsia="仿宋" w:hAnsi="仿宋" w:cs="楷体_GB2312"/>
          <w:sz w:val="30"/>
          <w:szCs w:val="30"/>
        </w:rPr>
      </w:pPr>
    </w:p>
    <w:p w:rsidR="00C5085B" w:rsidRDefault="00C5085B">
      <w:pPr>
        <w:spacing w:line="580" w:lineRule="exact"/>
        <w:ind w:firstLineChars="200" w:firstLine="600"/>
        <w:rPr>
          <w:rFonts w:ascii="仿宋" w:eastAsia="仿宋" w:hAnsi="仿宋" w:cs="楷体_GB2312"/>
          <w:sz w:val="30"/>
          <w:szCs w:val="30"/>
        </w:rPr>
      </w:pPr>
    </w:p>
    <w:p w:rsidR="00C5085B" w:rsidRDefault="00493251">
      <w:pPr>
        <w:spacing w:line="580" w:lineRule="exact"/>
        <w:ind w:firstLineChars="200" w:firstLine="600"/>
        <w:rPr>
          <w:rFonts w:ascii="仿宋" w:eastAsia="仿宋" w:hAnsi="仿宋" w:cs="楷体_GB2312"/>
          <w:sz w:val="30"/>
          <w:szCs w:val="30"/>
        </w:rPr>
      </w:pPr>
      <w:r>
        <w:rPr>
          <w:rFonts w:ascii="仿宋" w:eastAsia="仿宋" w:hAnsi="仿宋" w:cs="楷体_GB2312"/>
          <w:sz w:val="30"/>
          <w:szCs w:val="30"/>
        </w:rPr>
        <w:br w:type="page"/>
      </w:r>
    </w:p>
    <w:p w:rsidR="00C5085B" w:rsidRDefault="00493251">
      <w:pPr>
        <w:pStyle w:val="3"/>
        <w:rPr>
          <w:rFonts w:asciiTheme="majorEastAsia" w:eastAsiaTheme="majorEastAsia" w:hAnsiTheme="majorEastAsia"/>
          <w:b/>
        </w:rPr>
      </w:pPr>
      <w:r>
        <w:rPr>
          <w:rFonts w:asciiTheme="majorEastAsia" w:eastAsiaTheme="majorEastAsia" w:hAnsiTheme="majorEastAsia" w:hint="eastAsia"/>
          <w:b/>
        </w:rPr>
        <w:lastRenderedPageBreak/>
        <w:t>（六）对教育考试考风考纪的监管</w:t>
      </w:r>
    </w:p>
    <w:p w:rsidR="00C5085B" w:rsidRDefault="00C5085B">
      <w:pPr>
        <w:spacing w:line="580" w:lineRule="exact"/>
        <w:ind w:firstLineChars="200" w:firstLine="600"/>
        <w:rPr>
          <w:rFonts w:ascii="仿宋" w:eastAsia="仿宋" w:hAnsi="仿宋" w:cs="仿宋_GB2312"/>
          <w:sz w:val="30"/>
          <w:szCs w:val="30"/>
        </w:rPr>
      </w:pP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为加强对教育考试工作的管理，确保考试工作安全、规范有序，特制定如下监督管理制度。</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黑体" w:hint="eastAsia"/>
          <w:sz w:val="30"/>
          <w:szCs w:val="30"/>
        </w:rPr>
        <w:t>一、监督检查对象</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市本级及各县（区）教育考试机构、各考点、监考老师及相关工作人员。</w:t>
      </w:r>
    </w:p>
    <w:p w:rsidR="00C5085B" w:rsidRDefault="00493251">
      <w:pPr>
        <w:numPr>
          <w:ilvl w:val="0"/>
          <w:numId w:val="7"/>
        </w:numPr>
        <w:adjustRightInd w:val="0"/>
        <w:snapToGrid w:val="0"/>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监督检查内容</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教育考试考风考纪管理和实施情况，具体为：</w:t>
      </w:r>
    </w:p>
    <w:p w:rsidR="00C5085B" w:rsidRDefault="00493251">
      <w:pPr>
        <w:numPr>
          <w:ilvl w:val="0"/>
          <w:numId w:val="8"/>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执行国家和省制定的有关法律法规、方针政策和业务规范情况；</w:t>
      </w:r>
    </w:p>
    <w:p w:rsidR="00C5085B" w:rsidRDefault="00493251">
      <w:pPr>
        <w:numPr>
          <w:ilvl w:val="0"/>
          <w:numId w:val="8"/>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考试的报名、考试组织和管理工作；</w:t>
      </w:r>
    </w:p>
    <w:p w:rsidR="00C5085B" w:rsidRDefault="00493251">
      <w:pPr>
        <w:numPr>
          <w:ilvl w:val="0"/>
          <w:numId w:val="8"/>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考生基本信息的采集与汇总；</w:t>
      </w:r>
    </w:p>
    <w:p w:rsidR="00C5085B" w:rsidRDefault="00493251">
      <w:pPr>
        <w:numPr>
          <w:ilvl w:val="0"/>
          <w:numId w:val="8"/>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考点、考场的设置及监考人员、巡视人员的遴选、聘任和培训；</w:t>
      </w:r>
    </w:p>
    <w:p w:rsidR="00C5085B" w:rsidRDefault="00493251">
      <w:pPr>
        <w:numPr>
          <w:ilvl w:val="0"/>
          <w:numId w:val="8"/>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考试期间试卷运转、存放的安全保密工作；</w:t>
      </w:r>
    </w:p>
    <w:p w:rsidR="00C5085B" w:rsidRDefault="00493251">
      <w:pPr>
        <w:numPr>
          <w:ilvl w:val="0"/>
          <w:numId w:val="8"/>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高等教育自学考试考生考籍档案的管理、毕业申请的初审等工作；</w:t>
      </w:r>
    </w:p>
    <w:p w:rsidR="00C5085B" w:rsidRDefault="00493251">
      <w:pPr>
        <w:numPr>
          <w:ilvl w:val="0"/>
          <w:numId w:val="8"/>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考试违纪、作弊事件的调查取证，并提出处理意见情况；</w:t>
      </w:r>
    </w:p>
    <w:p w:rsidR="00C5085B" w:rsidRDefault="00493251">
      <w:pPr>
        <w:numPr>
          <w:ilvl w:val="0"/>
          <w:numId w:val="8"/>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其他需要监督检查的事项。</w:t>
      </w:r>
    </w:p>
    <w:p w:rsidR="00C5085B" w:rsidRDefault="00493251">
      <w:pPr>
        <w:numPr>
          <w:ilvl w:val="0"/>
          <w:numId w:val="7"/>
        </w:numPr>
        <w:adjustRightInd w:val="0"/>
        <w:snapToGrid w:val="0"/>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监督检查方式和程序</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考试期间实地巡查，考前、考中、考后接受举报。省、市、县（区）三级巡视，三级接受举报，三级视频监控。</w:t>
      </w:r>
    </w:p>
    <w:p w:rsidR="00C5085B" w:rsidRDefault="00493251">
      <w:pPr>
        <w:numPr>
          <w:ilvl w:val="0"/>
          <w:numId w:val="7"/>
        </w:numPr>
        <w:adjustRightInd w:val="0"/>
        <w:snapToGrid w:val="0"/>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lastRenderedPageBreak/>
        <w:t>监督检查措施</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省、市、县三级分别派遣巡视员实地巡查，三级设立举报电话接受考生、社会成员的监督举报，根据举报进行调查核实；对考试过程进行视频监控。</w:t>
      </w:r>
    </w:p>
    <w:p w:rsidR="00C5085B" w:rsidRDefault="00493251">
      <w:pPr>
        <w:numPr>
          <w:ilvl w:val="0"/>
          <w:numId w:val="7"/>
        </w:numPr>
        <w:adjustRightInd w:val="0"/>
        <w:snapToGrid w:val="0"/>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监督检查处理</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对有问题的考试机构、考点，视问题程度分别作出警告、约谈当地教育行政部门、直至取消该考点。</w:t>
      </w:r>
    </w:p>
    <w:p w:rsidR="00C5085B" w:rsidRDefault="00493251">
      <w:p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对考试机构或考试工作人员中有下列违规违纪行为的，将对责任人和相关人员给予行政处分，并调离考试工作岗位；情节严重，构成犯罪的，由司法机关依法追究刑事责任。</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安全措施不到位，造成泄密的；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因教育考试机构管理混乱、考试工作人员玩忽职守，造成考点或者考场纪律混乱，作弊现象严重；或者同一考点同一时间的考试有1/5以上考场存在雷同卷的应回避考试工作却隐瞒不报的；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擅自变更考试时间、地点或者考试安排的；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提示或暗示考生答题的；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擅自将试题、答卷或者有关内容带出考场或者传递给他人的；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未认真履行职责，造成所负责考场出现秩序混乱、作弊严重或者视频录像资料损毁、视频系统不能正常工作的；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因未认真履行职责，造成所负责考场出现雷同卷的；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因玩忽职守，致使考生未能如期参加考试的或者使考试工作遭受重大损失的；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利用监考或者从事考试工作之便，为考生作弊提供条件的；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伪造、变造考生档案（含电子档案）的；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在场外组织答卷、为考生提供答案的；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指使、纵容或者伙同他人作弊的；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擅自更改或者编造、虚报考试数据、信息的；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利用考试工作便利，索贿、受贿、以权徇私的；</w:t>
      </w:r>
    </w:p>
    <w:p w:rsidR="00C5085B" w:rsidRDefault="00493251">
      <w:pPr>
        <w:numPr>
          <w:ilvl w:val="0"/>
          <w:numId w:val="9"/>
        </w:numPr>
        <w:adjustRightInd w:val="0"/>
        <w:snapToGrid w:val="0"/>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诬陷、打击报复考生的。</w:t>
      </w:r>
    </w:p>
    <w:p w:rsidR="00C5085B" w:rsidRDefault="00C5085B">
      <w:pPr>
        <w:adjustRightInd w:val="0"/>
        <w:snapToGrid w:val="0"/>
        <w:spacing w:line="580" w:lineRule="exact"/>
        <w:ind w:firstLineChars="200" w:firstLine="600"/>
        <w:rPr>
          <w:rFonts w:ascii="仿宋" w:eastAsia="仿宋" w:hAnsi="仿宋" w:cs="仿宋_GB2312"/>
          <w:sz w:val="30"/>
          <w:szCs w:val="30"/>
        </w:rPr>
      </w:pPr>
    </w:p>
    <w:p w:rsidR="00C5085B" w:rsidRDefault="00C5085B">
      <w:pPr>
        <w:spacing w:line="580" w:lineRule="exact"/>
        <w:ind w:firstLineChars="200" w:firstLine="600"/>
        <w:rPr>
          <w:rFonts w:ascii="仿宋" w:eastAsia="仿宋" w:hAnsi="仿宋" w:cs="仿宋_GB2312"/>
          <w:sz w:val="30"/>
          <w:szCs w:val="30"/>
        </w:rPr>
      </w:pPr>
    </w:p>
    <w:p w:rsidR="00C5085B" w:rsidRDefault="00C5085B">
      <w:pPr>
        <w:spacing w:line="580" w:lineRule="exact"/>
        <w:ind w:firstLineChars="200" w:firstLine="600"/>
        <w:rPr>
          <w:rFonts w:ascii="仿宋" w:eastAsia="仿宋" w:hAnsi="仿宋" w:cs="仿宋_GB2312"/>
          <w:sz w:val="30"/>
          <w:szCs w:val="30"/>
        </w:rPr>
      </w:pP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sz w:val="30"/>
          <w:szCs w:val="30"/>
        </w:rPr>
        <w:br w:type="page"/>
      </w:r>
    </w:p>
    <w:p w:rsidR="00C5085B" w:rsidRDefault="00493251">
      <w:pPr>
        <w:spacing w:line="580" w:lineRule="exact"/>
        <w:jc w:val="center"/>
        <w:rPr>
          <w:rFonts w:asciiTheme="majorEastAsia" w:eastAsiaTheme="majorEastAsia" w:hAnsiTheme="majorEastAsia" w:cs="仿宋_GB2312"/>
          <w:b/>
        </w:rPr>
      </w:pPr>
      <w:r>
        <w:rPr>
          <w:rFonts w:asciiTheme="majorEastAsia" w:eastAsiaTheme="majorEastAsia" w:hAnsiTheme="majorEastAsia" w:hint="eastAsia"/>
          <w:b/>
        </w:rPr>
        <w:lastRenderedPageBreak/>
        <w:t>（七）对各类评优表彰事项的监管</w:t>
      </w:r>
    </w:p>
    <w:p w:rsidR="00C5085B" w:rsidRDefault="00C5085B">
      <w:pPr>
        <w:spacing w:line="580" w:lineRule="exact"/>
        <w:ind w:firstLineChars="200" w:firstLine="600"/>
        <w:rPr>
          <w:rFonts w:ascii="仿宋" w:eastAsia="仿宋" w:hAnsi="仿宋" w:cs="仿宋_GB2312"/>
          <w:bCs/>
          <w:sz w:val="30"/>
          <w:szCs w:val="30"/>
        </w:rPr>
      </w:pP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为确保评选表彰工作的公平、公开、公正，规范评审程序，特制订如下监督管理制度。本制度适用于市教育局、市人民教育基金会组织的各类评选表彰等项目，以及市教育局按规定向市级相关部门、省教育厅、省人力社保厅等部门择优推荐的评选项目和转移给社会团体组织的评选项目。</w:t>
      </w:r>
    </w:p>
    <w:p w:rsidR="00C5085B" w:rsidRDefault="00493251">
      <w:pPr>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一、监督检查对象</w:t>
      </w:r>
    </w:p>
    <w:p w:rsidR="00C5085B" w:rsidRDefault="00493251">
      <w:pPr>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各县（区）教育局，各级各类学校，负责组织评审的社会团体。</w:t>
      </w:r>
    </w:p>
    <w:p w:rsidR="00C5085B" w:rsidRDefault="00493251">
      <w:pPr>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二、监督检查内容</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（一）对教育局监管的主要内容。</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1.是否制定本地区的推荐办法，并把评选办法发放到符合条件的单位。</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2.推荐程序是否符合市里的规定。</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3.是否按规定进行逐级公示，并对举报内容进行逐一核实。</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4.推荐材料是否齐备，</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5.推荐人选数量以及结构是否符合要求。</w:t>
      </w:r>
    </w:p>
    <w:p w:rsidR="00C5085B" w:rsidRDefault="00493251">
      <w:pPr>
        <w:spacing w:line="580" w:lineRule="exact"/>
        <w:ind w:firstLineChars="200" w:firstLine="600"/>
        <w:rPr>
          <w:rFonts w:ascii="仿宋" w:eastAsia="仿宋" w:hAnsi="仿宋" w:cs="黑体"/>
          <w:sz w:val="30"/>
          <w:szCs w:val="30"/>
        </w:rPr>
      </w:pPr>
      <w:r>
        <w:rPr>
          <w:rFonts w:ascii="仿宋" w:eastAsia="仿宋" w:hAnsi="仿宋" w:cs="仿宋_GB2312" w:hint="eastAsia"/>
          <w:kern w:val="0"/>
          <w:sz w:val="30"/>
          <w:szCs w:val="30"/>
        </w:rPr>
        <w:t>（二）对学校监管的主要内容</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1.是否制定本校推荐办法，是否广泛宣传并发动符合条件的教师参加评选。</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2.是否严格按照标准对参加评选教师的条件进行把关。</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3.对于推进人选是否公示。</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4.填报的材料是否齐备。</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（三）对负责组织的社会团体监管的主要内容</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lastRenderedPageBreak/>
        <w:t>1.拟定的评选条件是否符合市里的政策导向。</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2.推荐指标分配是否公平公正。</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3.评选是否遵守工作纪律，是否按拟定的计划实施评选。</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4.评选结果是否符合评选文件要求。</w:t>
      </w:r>
    </w:p>
    <w:p w:rsidR="00C5085B" w:rsidRDefault="00493251">
      <w:pPr>
        <w:widowControl/>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5.评选结果是否按要求进行公示，并对举报进行逐一核实。</w:t>
      </w:r>
    </w:p>
    <w:p w:rsidR="00C5085B" w:rsidRDefault="00493251">
      <w:pPr>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三、监督检查方式</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（一）上报前通过电话对推荐情况进行监督。</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（二）对推荐材料进行资格审核。</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（三）组织专家对推荐人选进行综合评审。</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（四）入选人员名单征求教育纪工委的意见。</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（五）对入选名单进行公示，接受群众投诉举报。</w:t>
      </w:r>
    </w:p>
    <w:p w:rsidR="00C5085B" w:rsidRDefault="00493251">
      <w:pPr>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四、监督检查程序</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（一）印发评选表彰文件，明确推荐的范围、条件、名额、程序等要求。</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（二）县（区）教育局、学校根据要求进行择优推荐，逐级公示无异议后，按规定填报推荐材料。</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（三）市教育局对推荐人选进行资格审查，对推荐程序是否公开公平公正进行监督。</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（四）市教育局组织专家对推荐人选综合评议，并根据评议结果确定推荐人选。</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（五）对推荐人选按要求进行公示，并对有举报的进行调查核实。</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（六）按规定发文表彰，或向省教育厅和市级相关部门报送推荐材料。</w:t>
      </w:r>
    </w:p>
    <w:p w:rsidR="00C5085B" w:rsidRDefault="00493251">
      <w:pPr>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五、监督检查处理</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（一）对未按照规定程序进行推荐的，责成推荐单位按规定程序重新推荐，或取消当年度推荐资格。</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（二）对推荐人选结构不符合市里要求的，责成推荐单位调整推荐人选。</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（三）对经查实申报人员材料涉及造假、学术不端等情况的，取消当年度评选资格。已经入选的，取消已经获得的称号和奖励。</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（四）对于在推荐中存在问题比较突出的单位，减少下一届的推荐名额。</w:t>
      </w:r>
    </w:p>
    <w:p w:rsidR="00C5085B" w:rsidRDefault="00C5085B">
      <w:pPr>
        <w:adjustRightInd w:val="0"/>
        <w:snapToGrid w:val="0"/>
        <w:spacing w:line="580" w:lineRule="exact"/>
        <w:ind w:firstLineChars="200" w:firstLine="600"/>
        <w:rPr>
          <w:rFonts w:ascii="仿宋" w:eastAsia="仿宋" w:hAnsi="仿宋" w:cs="仿宋_GB2312"/>
          <w:sz w:val="30"/>
          <w:szCs w:val="30"/>
        </w:rPr>
      </w:pP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sz w:val="30"/>
          <w:szCs w:val="30"/>
        </w:rPr>
        <w:br w:type="page"/>
      </w:r>
    </w:p>
    <w:p w:rsidR="00C5085B" w:rsidRDefault="00493251">
      <w:pPr>
        <w:pStyle w:val="3"/>
        <w:rPr>
          <w:rFonts w:asciiTheme="majorEastAsia" w:eastAsiaTheme="majorEastAsia" w:hAnsiTheme="majorEastAsia"/>
          <w:b/>
        </w:rPr>
      </w:pPr>
      <w:r>
        <w:rPr>
          <w:rFonts w:asciiTheme="majorEastAsia" w:eastAsiaTheme="majorEastAsia" w:hAnsiTheme="majorEastAsia" w:hint="eastAsia"/>
          <w:b/>
        </w:rPr>
        <w:lastRenderedPageBreak/>
        <w:t>（八）对学校安全管理工作的监管</w:t>
      </w:r>
    </w:p>
    <w:p w:rsidR="00C5085B" w:rsidRDefault="00C5085B">
      <w:pPr>
        <w:pStyle w:val="p17"/>
        <w:spacing w:before="0" w:after="0" w:line="580" w:lineRule="exact"/>
        <w:ind w:firstLineChars="200" w:firstLine="600"/>
        <w:jc w:val="both"/>
        <w:rPr>
          <w:rFonts w:ascii="仿宋" w:eastAsia="仿宋" w:hAnsi="仿宋" w:cs="仿宋_GB2312"/>
          <w:sz w:val="30"/>
          <w:szCs w:val="30"/>
        </w:rPr>
      </w:pPr>
    </w:p>
    <w:p w:rsidR="00C5085B" w:rsidRDefault="00493251">
      <w:pPr>
        <w:spacing w:line="580" w:lineRule="exact"/>
        <w:ind w:firstLineChars="200" w:firstLine="600"/>
        <w:rPr>
          <w:rFonts w:ascii="仿宋" w:eastAsia="仿宋" w:hAnsi="仿宋" w:cs="黑体"/>
          <w:sz w:val="30"/>
          <w:szCs w:val="30"/>
        </w:rPr>
      </w:pPr>
      <w:r>
        <w:rPr>
          <w:rFonts w:ascii="仿宋" w:eastAsia="仿宋" w:hAnsi="仿宋" w:cs="黑体" w:hint="eastAsia"/>
          <w:sz w:val="30"/>
          <w:szCs w:val="30"/>
        </w:rPr>
        <w:t>一、监督检查对象</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全市各级各类学校。</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二、监督检查内容</w:t>
      </w:r>
    </w:p>
    <w:p w:rsidR="00C5085B" w:rsidRDefault="00493251">
      <w:pPr>
        <w:pStyle w:val="p17"/>
        <w:spacing w:before="0" w:after="0" w:line="580" w:lineRule="exact"/>
        <w:ind w:firstLineChars="200" w:firstLine="600"/>
        <w:jc w:val="both"/>
        <w:rPr>
          <w:rFonts w:ascii="仿宋" w:eastAsia="仿宋" w:hAnsi="仿宋" w:cs="仿宋_GB2312"/>
          <w:sz w:val="30"/>
          <w:szCs w:val="30"/>
          <w:lang w:val="zh-CN"/>
        </w:rPr>
      </w:pPr>
      <w:r>
        <w:rPr>
          <w:rFonts w:ascii="仿宋" w:eastAsia="仿宋" w:hAnsi="仿宋" w:cs="仿宋_GB2312" w:hint="eastAsia"/>
          <w:sz w:val="30"/>
          <w:szCs w:val="30"/>
          <w:lang w:val="zh-CN"/>
        </w:rPr>
        <w:t>（一）消防安全。以宿舍、食堂、教室、体育馆、图书馆、礼堂等人员密集场所为重点，着重检查消防安全责任制落实、日常防火检查巡查、建筑消防设备设施和安全出口及疏散通道是否符合要求、应急疏散预案制定及演练情况。</w:t>
      </w:r>
    </w:p>
    <w:p w:rsidR="00C5085B" w:rsidRDefault="00493251">
      <w:pPr>
        <w:pStyle w:val="p17"/>
        <w:spacing w:before="0" w:after="0" w:line="580" w:lineRule="exact"/>
        <w:ind w:firstLineChars="200" w:firstLine="600"/>
        <w:jc w:val="both"/>
        <w:rPr>
          <w:rFonts w:ascii="仿宋" w:eastAsia="仿宋" w:hAnsi="仿宋" w:cs="仿宋_GB2312"/>
          <w:sz w:val="30"/>
          <w:szCs w:val="30"/>
          <w:lang w:val="zh-CN"/>
        </w:rPr>
      </w:pPr>
      <w:r>
        <w:rPr>
          <w:rFonts w:ascii="仿宋" w:eastAsia="仿宋" w:hAnsi="仿宋" w:cs="仿宋_GB2312" w:hint="eastAsia"/>
          <w:sz w:val="30"/>
          <w:szCs w:val="30"/>
          <w:lang w:val="zh-CN"/>
        </w:rPr>
        <w:t>（二）交通安全。以校车安全为重点，着重检查校车使用许可管理制度、校车驾驶人资格管理制度、安全行车教育培训考核制度、校车日常检修制度、校车交通违法处置制度、校车核载定员制度、校车动态管理制度、接送学生交接制度落实情况，学生上下学交通安全教育情况。</w:t>
      </w:r>
    </w:p>
    <w:p w:rsidR="00C5085B" w:rsidRDefault="00493251">
      <w:pPr>
        <w:pStyle w:val="p17"/>
        <w:spacing w:before="0" w:after="0" w:line="580" w:lineRule="exact"/>
        <w:ind w:firstLineChars="200" w:firstLine="600"/>
        <w:jc w:val="both"/>
        <w:rPr>
          <w:rFonts w:ascii="仿宋" w:eastAsia="仿宋" w:hAnsi="仿宋" w:cs="仿宋_GB2312"/>
          <w:sz w:val="30"/>
          <w:szCs w:val="30"/>
          <w:lang w:val="zh-CN"/>
        </w:rPr>
      </w:pPr>
      <w:r>
        <w:rPr>
          <w:rFonts w:ascii="仿宋" w:eastAsia="仿宋" w:hAnsi="仿宋" w:cs="仿宋_GB2312" w:hint="eastAsia"/>
          <w:sz w:val="30"/>
          <w:szCs w:val="30"/>
          <w:lang w:val="zh-CN"/>
        </w:rPr>
        <w:t>（三）食品安全及卫生防疫。以学生食堂、学生营养餐为重点，着重检查食堂人员卫生、环境卫生以及食品原料采购、存储、加工、销售等各环节食品安全管理制度和规范的落实情况，学校传染病疫情预防、监控及报告制度落实情况。</w:t>
      </w:r>
    </w:p>
    <w:p w:rsidR="00C5085B" w:rsidRDefault="00493251">
      <w:pPr>
        <w:pStyle w:val="p17"/>
        <w:spacing w:before="0" w:after="0" w:line="580" w:lineRule="exact"/>
        <w:ind w:firstLineChars="200" w:firstLine="600"/>
        <w:jc w:val="both"/>
        <w:rPr>
          <w:rFonts w:ascii="仿宋" w:eastAsia="仿宋" w:hAnsi="仿宋" w:cs="仿宋_GB2312"/>
          <w:sz w:val="30"/>
          <w:szCs w:val="30"/>
          <w:lang w:val="zh-CN"/>
        </w:rPr>
      </w:pPr>
      <w:r>
        <w:rPr>
          <w:rFonts w:ascii="仿宋" w:eastAsia="仿宋" w:hAnsi="仿宋" w:cs="仿宋_GB2312" w:hint="eastAsia"/>
          <w:sz w:val="30"/>
          <w:szCs w:val="30"/>
          <w:lang w:val="zh-CN"/>
        </w:rPr>
        <w:t>（四）自然灾害防范。以校舍安全和汛期安全为重点，着重检查防范洪灾、泥石流、雷电、台风等重大自然灾害有关措施和制度的落实情况，防灾减灾知识和技能教育开展情况。</w:t>
      </w:r>
    </w:p>
    <w:p w:rsidR="00C5085B" w:rsidRDefault="00493251">
      <w:pPr>
        <w:pStyle w:val="p17"/>
        <w:spacing w:before="0" w:after="0" w:line="580" w:lineRule="exact"/>
        <w:ind w:firstLineChars="200" w:firstLine="600"/>
        <w:jc w:val="both"/>
        <w:rPr>
          <w:rFonts w:ascii="仿宋" w:eastAsia="仿宋" w:hAnsi="仿宋" w:cs="仿宋_GB2312"/>
          <w:sz w:val="30"/>
          <w:szCs w:val="30"/>
          <w:lang w:val="zh-CN"/>
        </w:rPr>
      </w:pPr>
      <w:r>
        <w:rPr>
          <w:rFonts w:ascii="仿宋" w:eastAsia="仿宋" w:hAnsi="仿宋" w:cs="仿宋_GB2312" w:hint="eastAsia"/>
          <w:sz w:val="30"/>
          <w:szCs w:val="30"/>
          <w:lang w:val="zh-CN"/>
        </w:rPr>
        <w:t>（五）危险化学品安全。以学校实验室为重点，着重检查实验室人员管理以及有毒有害实验用品购买、领用、登记制度落实情况，实</w:t>
      </w:r>
      <w:r>
        <w:rPr>
          <w:rFonts w:ascii="仿宋" w:eastAsia="仿宋" w:hAnsi="仿宋" w:cs="仿宋_GB2312" w:hint="eastAsia"/>
          <w:sz w:val="30"/>
          <w:szCs w:val="30"/>
          <w:lang w:val="zh-CN"/>
        </w:rPr>
        <w:lastRenderedPageBreak/>
        <w:t>验设施设备安全运行情况，重点部位自动监控、泄漏检测报警、通风、防火防爆设施设置维护及运行情况。</w:t>
      </w:r>
    </w:p>
    <w:p w:rsidR="00C5085B" w:rsidRDefault="00493251">
      <w:pPr>
        <w:pStyle w:val="p17"/>
        <w:spacing w:before="0" w:after="0" w:line="580" w:lineRule="exact"/>
        <w:ind w:firstLineChars="200" w:firstLine="600"/>
        <w:jc w:val="both"/>
        <w:rPr>
          <w:rFonts w:ascii="仿宋" w:eastAsia="仿宋" w:hAnsi="仿宋" w:cs="仿宋_GB2312"/>
          <w:sz w:val="30"/>
          <w:szCs w:val="30"/>
          <w:lang w:val="zh-CN"/>
        </w:rPr>
      </w:pPr>
      <w:r>
        <w:rPr>
          <w:rFonts w:ascii="仿宋" w:eastAsia="仿宋" w:hAnsi="仿宋" w:cs="仿宋_GB2312" w:hint="eastAsia"/>
          <w:sz w:val="30"/>
          <w:szCs w:val="30"/>
          <w:lang w:val="zh-CN"/>
        </w:rPr>
        <w:t>（六）校园治安。以校园安保体系建设为重点，着重检查门卫制度、人防、物防、技防、值班巡查、校外人员及车辆管理、突出矛盾隐患排查等情况。</w:t>
      </w:r>
    </w:p>
    <w:p w:rsidR="00C5085B" w:rsidRDefault="00493251">
      <w:pPr>
        <w:pStyle w:val="p17"/>
        <w:spacing w:before="0" w:after="0" w:line="580" w:lineRule="exact"/>
        <w:ind w:firstLineChars="200" w:firstLine="600"/>
        <w:jc w:val="both"/>
        <w:rPr>
          <w:rFonts w:ascii="仿宋" w:eastAsia="仿宋" w:hAnsi="仿宋" w:cs="仿宋_GB2312"/>
          <w:sz w:val="30"/>
          <w:szCs w:val="30"/>
          <w:lang w:val="zh-CN"/>
        </w:rPr>
      </w:pPr>
      <w:r>
        <w:rPr>
          <w:rFonts w:ascii="仿宋" w:eastAsia="仿宋" w:hAnsi="仿宋" w:cs="仿宋_GB2312" w:hint="eastAsia"/>
          <w:sz w:val="30"/>
          <w:szCs w:val="30"/>
          <w:lang w:val="zh-CN"/>
        </w:rPr>
        <w:t>（七）集体活动安全。以大型集体活动为重点，着重检查实习实践活动、夏令营、集体外出等活动的安全教育、应急预案、安全措施的落实情况，严防踩踏、溺水、人身伤害等意外事故的发生。</w:t>
      </w:r>
    </w:p>
    <w:p w:rsidR="00C5085B" w:rsidRDefault="00493251">
      <w:pPr>
        <w:pStyle w:val="p17"/>
        <w:spacing w:before="0" w:after="0" w:line="580" w:lineRule="exact"/>
        <w:ind w:firstLineChars="200" w:firstLine="600"/>
        <w:jc w:val="both"/>
        <w:rPr>
          <w:rFonts w:ascii="仿宋" w:eastAsia="仿宋" w:hAnsi="仿宋" w:cs="仿宋_GB2312"/>
          <w:sz w:val="30"/>
          <w:szCs w:val="30"/>
          <w:lang w:val="zh-CN"/>
        </w:rPr>
      </w:pPr>
      <w:r>
        <w:rPr>
          <w:rFonts w:ascii="仿宋" w:eastAsia="仿宋" w:hAnsi="仿宋" w:cs="仿宋_GB2312" w:hint="eastAsia"/>
          <w:sz w:val="30"/>
          <w:szCs w:val="30"/>
          <w:lang w:val="zh-CN"/>
        </w:rPr>
        <w:t>（八）事故查处情况。按照“四不放过”和“科学严谨、依法依规、实事求是、注重实效”的原则，开展事故查处情况检查，着重检查责任追究是否严格依法，各类防范措施是否落实到位，相关安全标准、制度是否进行完善。</w:t>
      </w:r>
    </w:p>
    <w:p w:rsidR="00C5085B" w:rsidRDefault="00493251">
      <w:pPr>
        <w:pStyle w:val="p17"/>
        <w:spacing w:before="0" w:after="0" w:line="580" w:lineRule="exact"/>
        <w:ind w:firstLineChars="200" w:firstLine="600"/>
        <w:jc w:val="both"/>
        <w:rPr>
          <w:rFonts w:ascii="仿宋" w:eastAsia="仿宋" w:hAnsi="仿宋" w:cs="仿宋_GB2312"/>
          <w:sz w:val="30"/>
          <w:szCs w:val="30"/>
          <w:lang w:val="zh-CN"/>
        </w:rPr>
      </w:pPr>
      <w:r>
        <w:rPr>
          <w:rFonts w:ascii="仿宋" w:eastAsia="仿宋" w:hAnsi="仿宋" w:cs="仿宋_GB2312" w:hint="eastAsia"/>
          <w:sz w:val="30"/>
          <w:szCs w:val="30"/>
          <w:lang w:val="zh-CN"/>
        </w:rPr>
        <w:t>（九）其他。对涉及学校安全的其他事项进行监督管理，防范事故发生或减轻事故产生的损害。</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三、监督检查方式</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采用明查、暗访、交叉检查、专项检查等方式开展。</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每学期开展一次以上综合性安全检查，根据工作需要和校园安全形势每学期开展一次以上校车安全运营、消防安全、实验室安全、食品卫生防疫等方面的专项检查。</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四、监督检查措施</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对学校安全管理工作进行监督管理，对存在的安全问题责令进行整改。</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五、监督检查程序</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lastRenderedPageBreak/>
        <w:t>（一）制定校园安全管理工作检查方案，确定检查的内容、方式、人员组成。</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（二）组织实施明察暗访，汇总检查情况。</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（三）根据检查中存在的问题进行通报并要求落实整改。</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（四）根据检查中发现的问题，对当前的校园安全形势进行分析，指出当前校园安全工作存在的突出问题，提出下一个阶段的工作重点。</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六、监督检查处理</w:t>
      </w:r>
    </w:p>
    <w:p w:rsidR="00C5085B" w:rsidRDefault="00493251">
      <w:pPr>
        <w:spacing w:line="580" w:lineRule="exact"/>
        <w:ind w:firstLineChars="200" w:firstLine="600"/>
        <w:rPr>
          <w:rFonts w:ascii="仿宋" w:eastAsia="仿宋" w:hAnsi="仿宋" w:cs="仿宋_GB2312"/>
          <w:bCs/>
          <w:sz w:val="30"/>
          <w:szCs w:val="30"/>
        </w:rPr>
      </w:pPr>
      <w:r>
        <w:rPr>
          <w:rFonts w:ascii="仿宋" w:eastAsia="仿宋" w:hAnsi="仿宋" w:cs="仿宋_GB2312" w:hint="eastAsia"/>
          <w:sz w:val="30"/>
          <w:szCs w:val="30"/>
        </w:rPr>
        <w:t>根据检查结果，对存在的问题进行通报，要求限期整改，并对部分整改情况进行回头看。对存在严重隐患，不具备办学基本条件的学校建议当地政府依法取缔。对整改责任不落实、整改成效不明显的，责成限期整改，并予通报批评。</w:t>
      </w:r>
    </w:p>
    <w:p w:rsidR="00C5085B" w:rsidRDefault="00C5085B">
      <w:pPr>
        <w:spacing w:line="580" w:lineRule="exact"/>
        <w:ind w:firstLineChars="200" w:firstLine="600"/>
        <w:rPr>
          <w:rFonts w:ascii="仿宋" w:eastAsia="仿宋" w:hAnsi="仿宋" w:cs="楷体_GB2312"/>
          <w:sz w:val="30"/>
          <w:szCs w:val="30"/>
        </w:rPr>
      </w:pPr>
    </w:p>
    <w:p w:rsidR="00C5085B" w:rsidRDefault="00C5085B">
      <w:pPr>
        <w:spacing w:line="580" w:lineRule="exact"/>
        <w:ind w:firstLineChars="200" w:firstLine="600"/>
        <w:rPr>
          <w:rFonts w:ascii="仿宋" w:eastAsia="仿宋" w:hAnsi="仿宋" w:cs="楷体_GB2312"/>
          <w:sz w:val="30"/>
          <w:szCs w:val="30"/>
        </w:rPr>
      </w:pPr>
    </w:p>
    <w:p w:rsidR="00C5085B" w:rsidRDefault="00493251">
      <w:pPr>
        <w:spacing w:line="580" w:lineRule="exact"/>
        <w:ind w:firstLineChars="200" w:firstLine="600"/>
        <w:rPr>
          <w:rFonts w:ascii="仿宋" w:eastAsia="仿宋" w:hAnsi="仿宋" w:cs="楷体_GB2312"/>
          <w:sz w:val="30"/>
          <w:szCs w:val="30"/>
        </w:rPr>
      </w:pPr>
      <w:r>
        <w:rPr>
          <w:rFonts w:ascii="仿宋" w:eastAsia="仿宋" w:hAnsi="仿宋" w:cs="楷体_GB2312"/>
          <w:sz w:val="30"/>
          <w:szCs w:val="30"/>
        </w:rPr>
        <w:br w:type="page"/>
      </w:r>
    </w:p>
    <w:p w:rsidR="00C5085B" w:rsidRDefault="00493251" w:rsidP="0030664F">
      <w:pPr>
        <w:pStyle w:val="3"/>
        <w:rPr>
          <w:rFonts w:asciiTheme="majorEastAsia" w:eastAsiaTheme="majorEastAsia" w:hAnsiTheme="majorEastAsia"/>
          <w:b/>
        </w:rPr>
      </w:pPr>
      <w:r>
        <w:rPr>
          <w:rFonts w:asciiTheme="majorEastAsia" w:eastAsiaTheme="majorEastAsia" w:hAnsiTheme="majorEastAsia" w:hint="eastAsia"/>
          <w:b/>
        </w:rPr>
        <w:lastRenderedPageBreak/>
        <w:t>（九）对县（区）政府及教育部门履行教育职责的监管</w:t>
      </w:r>
    </w:p>
    <w:p w:rsidR="00C5085B" w:rsidRDefault="00C5085B">
      <w:pPr>
        <w:pStyle w:val="p17"/>
        <w:spacing w:before="0" w:after="0" w:line="580" w:lineRule="exact"/>
        <w:ind w:firstLineChars="200" w:firstLine="600"/>
        <w:jc w:val="both"/>
        <w:rPr>
          <w:rFonts w:ascii="仿宋" w:eastAsia="仿宋" w:hAnsi="仿宋" w:cs="仿宋_GB2312"/>
          <w:sz w:val="30"/>
          <w:szCs w:val="30"/>
        </w:rPr>
      </w:pP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根据省市“三定”方案规定，市人民政府教育督导室设在市教育局，市教育局督导处承担具体工作，为切实做好对县（区）人民政府以及教育行政部门履行教育职责的督导工作，制定以下制度。</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一、监督检查对象</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县（区）人民政府及教育行政部门。</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二、监督检查内容</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根据中共浙江省委办公厅、浙江省人民政府办公厅《关于在全省开展教育现代化县（市、区）评估工作的通知》（浙委办〔2011〕142号）和省人民政府教育督导室、省教育厅制定的《浙江省教育现代化县（市、区）评估操作标准》，开展对县区创建教育现代化市、县（区）工作的监测及督导。</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（二）根据《教育部关于进一步推进义务教育均衡发展的意见》、教育部关于印发《县域义务教育均衡发展督导评估暂行办法》的通知（教督〔2012〕3号 ）、浙江省人民政府教育督导室  浙江省教育厅《关于对县级政府开展义务教育均衡发展督导评估》的补充通知（浙教督室〔2012〕1号），推进我市义务教育发展均衡县（区）创建工作的督导评估。</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根据舟山市人民政府办公室《关于开展学前教育达标县（区）乡镇和示范县（区）乡镇创建活动》的通知（舟政办函〔2009〕80号），开展舟山市学前教育达标县（区）乡镇和示范县（区）乡镇督导评估工作。</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lastRenderedPageBreak/>
        <w:t>（四）根据《教育督导条例》第一章第二条、第四条，中共浙江舟山群岛新区工委  浙江舟山群岛新区管委会关于印发《县（区）、功能区综合考核办法（试行）》和《市级机关单位综合考核办法（试行）》的通知（浙舟新党发〔2013〕9号）、市教育局关于印发《舟山市2013年县（区）政府教育发展指标和市属院校综合考核办法》的通知（舟教〔2013〕21号），组织实施对各县（区）政府教育目标责任制年度考核工作。</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（五）根据省、市教育重点工作要求及省教育督导委员会的要求确定、开展各种专项教育督导工作。</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三、监督检查方式</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（一）常规督导。</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常规督导以年度监测方式进行。通过各项统计数据对县（区）人民政府创建教育现代化县（区）工作进展情况监测，并通报监测结果。</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根据县（区）政府的申请，组织对县（区）自查结果的审核，对通过审核的县(区)由督学和专业人员组成的督导评估组进行现场督导、评估，形成督导评估报告。根据督导评估报告，确定是否予以认定。</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(二)专项教育督导。</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根据各种专项督导工作确定的内容，先由各县（区）开展自查，形成自查报告并上报。市级教育督导部门组织督导组对县区进行现场考察，并形成专项督导报告。</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四、监督检查措施</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（一）利用各种统计数据对监测指标进行复核比较，提高监</w:t>
      </w:r>
    </w:p>
    <w:p w:rsidR="00C5085B" w:rsidRDefault="00493251">
      <w:pPr>
        <w:pStyle w:val="p17"/>
        <w:spacing w:before="0" w:after="0" w:line="580" w:lineRule="exact"/>
        <w:jc w:val="both"/>
        <w:rPr>
          <w:rFonts w:ascii="仿宋" w:eastAsia="仿宋" w:hAnsi="仿宋" w:cs="仿宋_GB2312"/>
          <w:sz w:val="30"/>
          <w:szCs w:val="30"/>
        </w:rPr>
      </w:pPr>
      <w:r>
        <w:rPr>
          <w:rFonts w:ascii="仿宋" w:eastAsia="仿宋" w:hAnsi="仿宋" w:cs="仿宋_GB2312" w:hint="eastAsia"/>
          <w:sz w:val="30"/>
          <w:szCs w:val="30"/>
        </w:rPr>
        <w:t>测结果的可靠性。</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lastRenderedPageBreak/>
        <w:t>（二）在审核县（区）自查报告时，充分利用已有的统计数据对报告涉及的内容进行审核，必要时组织有关部门或有关处室参与审核。</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（三）组织既有职业操守又有相关专业特长人员参加督导评估组，合理安排专业分工，保证督导评估组的专业性。</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（四）加强对督导评估组专家的培训和工作情况监督，对督导评估报告进行审核。</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五、监督检查程序</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（一）年度监测程序。</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1.各县（区）教育局每年2月上报相关监测材料数据。</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2.对上报材料数据进行审核，形成各县（区）教育现代化指数和义务教育发展均衡指数。</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3.通报舟山市学前教育达标县（区）、乡镇和示范县（区）、乡镇评估情况。</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4.通报各县（区）政府教育目标责任制年度工作考核情况。</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（二）定期督导评估程序。</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1.申报浙江省基本实现教育现代化县（区）或教育现代化县（区）的，先由县（区）政府对照《评定条件》和具体操作标准，逐项进行自查自评。自查符合条件的，在报经所在舟山市人民政府初审并签署同意意见后，由县（区）政府在每年10月15日前向省教育厅、省政府教育督导室提出评估申请。</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2.申报浙江省义务教育发展基本均衡县（区）的，先由县（区）政府对照《浙江省人民政府教育督导室  浙江省教育厅关于对县级政府开展义务教育均衡发展督导评估的补充通知》（浙教督室【2012】1</w:t>
      </w:r>
      <w:r>
        <w:rPr>
          <w:rFonts w:ascii="仿宋" w:eastAsia="仿宋" w:hAnsi="仿宋" w:cs="仿宋_GB2312" w:hint="eastAsia"/>
          <w:sz w:val="30"/>
          <w:szCs w:val="30"/>
        </w:rPr>
        <w:lastRenderedPageBreak/>
        <w:t>号）做好自评和申报工作。自查符合条件的，在报经舟山市人民政府初审并签署同意意见后，由县（区）政府在每年7月10日前向省教育厅、省政府教育督导室提出评估申请。</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3．开展舟山市学前教育达标县（区）、乡镇和示范县（区）、乡镇评估。</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1）自评申报。创建学前教育达标县（区）、乡镇和示范县（区）、乡镇验评工作每年组织一次。创建县（区）或乡镇政府首先对照验评标准进行自评，自评符合相应申报资格后，于每年4月底前，将验评申请报告和自评报告报市政府教育督导室。</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2）审核验评。市政府教育督导室收到申报材料后，进行申报资格预审。经预审具备申报资格的，由市政府教育督导室组织验评小组进行实地验评。验评工作采用听取汇报、审查材料、召开座谈会和实地考察等方式进行。</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（3）结果审定。市政府教育督导室将验评结果书面呈报市政府，经市政府审定，对通过评估的县（区）和乡镇予以公示。公示结束，市政府对通过验评的县（区）和乡镇，发文表彰并给予奖励。</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（三）专项教育督导程序。</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1.制定专项教育督导方案，包括专项教育督导内容、工作计划和督导方式。</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2.各县区开展自查并形成自查报告。</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3．组织全市抽查并形成专项教育督导报告。</w:t>
      </w:r>
    </w:p>
    <w:p w:rsidR="00C5085B" w:rsidRDefault="00493251">
      <w:pPr>
        <w:pStyle w:val="4"/>
        <w:ind w:firstLine="600"/>
        <w:jc w:val="both"/>
        <w:rPr>
          <w:rFonts w:ascii="仿宋" w:eastAsia="仿宋" w:hAnsi="仿宋"/>
          <w:sz w:val="30"/>
          <w:szCs w:val="30"/>
        </w:rPr>
      </w:pPr>
      <w:r>
        <w:rPr>
          <w:rFonts w:ascii="仿宋" w:eastAsia="仿宋" w:hAnsi="仿宋" w:hint="eastAsia"/>
          <w:sz w:val="30"/>
          <w:szCs w:val="30"/>
        </w:rPr>
        <w:t>六、监督检查处理</w:t>
      </w:r>
    </w:p>
    <w:p w:rsidR="00C5085B" w:rsidRDefault="00493251">
      <w:pPr>
        <w:spacing w:line="58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（一）各县（区）要对督导评估中提出的整改意见制定整改方案，</w:t>
      </w:r>
      <w:r>
        <w:rPr>
          <w:rFonts w:ascii="仿宋" w:eastAsia="仿宋" w:hAnsi="仿宋" w:cs="仿宋_GB2312" w:hint="eastAsia"/>
          <w:sz w:val="30"/>
          <w:szCs w:val="30"/>
        </w:rPr>
        <w:lastRenderedPageBreak/>
        <w:t>限期进行整改。</w:t>
      </w:r>
    </w:p>
    <w:p w:rsidR="00C5085B" w:rsidRDefault="00493251">
      <w:pPr>
        <w:pStyle w:val="p17"/>
        <w:spacing w:before="0" w:after="0" w:line="580" w:lineRule="exact"/>
        <w:ind w:firstLineChars="200" w:firstLine="600"/>
        <w:jc w:val="both"/>
        <w:rPr>
          <w:rFonts w:ascii="仿宋" w:eastAsia="仿宋" w:hAnsi="仿宋" w:cs="仿宋_GB2312"/>
          <w:sz w:val="30"/>
          <w:szCs w:val="30"/>
        </w:rPr>
      </w:pPr>
      <w:r>
        <w:rPr>
          <w:rFonts w:ascii="仿宋" w:eastAsia="仿宋" w:hAnsi="仿宋" w:cs="仿宋_GB2312" w:hint="eastAsia"/>
          <w:sz w:val="30"/>
          <w:szCs w:val="30"/>
        </w:rPr>
        <w:t>（二）对各县（区）的整改情况组织督查或委托县（区）教育督导部门督查。</w:t>
      </w:r>
    </w:p>
    <w:p w:rsidR="00C5085B" w:rsidRDefault="00C5085B">
      <w:pPr>
        <w:spacing w:line="580" w:lineRule="exact"/>
        <w:ind w:firstLineChars="200" w:firstLine="600"/>
        <w:rPr>
          <w:rFonts w:ascii="仿宋" w:eastAsia="仿宋" w:hAnsi="仿宋" w:cs="仿宋_GB2312"/>
          <w:sz w:val="30"/>
          <w:szCs w:val="30"/>
        </w:rPr>
      </w:pPr>
    </w:p>
    <w:p w:rsidR="00C5085B" w:rsidRDefault="00C5085B">
      <w:pPr>
        <w:spacing w:line="580" w:lineRule="exact"/>
        <w:ind w:firstLineChars="200" w:firstLine="600"/>
        <w:rPr>
          <w:rFonts w:ascii="仿宋" w:eastAsia="仿宋" w:hAnsi="仿宋" w:cs="仿宋_GB2312"/>
          <w:bCs/>
          <w:sz w:val="30"/>
          <w:szCs w:val="30"/>
        </w:rPr>
      </w:pPr>
    </w:p>
    <w:p w:rsidR="00C5085B" w:rsidRDefault="00C5085B">
      <w:pPr>
        <w:spacing w:line="580" w:lineRule="exact"/>
        <w:ind w:firstLineChars="200" w:firstLine="600"/>
        <w:rPr>
          <w:rFonts w:ascii="仿宋" w:eastAsia="仿宋" w:hAnsi="仿宋" w:cs="仿宋_GB2312"/>
          <w:bCs/>
          <w:sz w:val="30"/>
          <w:szCs w:val="30"/>
        </w:rPr>
      </w:pPr>
    </w:p>
    <w:p w:rsidR="00C5085B" w:rsidRDefault="00493251">
      <w:pPr>
        <w:spacing w:line="580" w:lineRule="exact"/>
        <w:ind w:firstLineChars="200" w:firstLine="600"/>
        <w:rPr>
          <w:rFonts w:ascii="仿宋" w:eastAsia="仿宋" w:hAnsi="仿宋" w:cs="仿宋_GB2312"/>
          <w:bCs/>
          <w:sz w:val="30"/>
          <w:szCs w:val="30"/>
        </w:rPr>
      </w:pPr>
      <w:r>
        <w:rPr>
          <w:rFonts w:ascii="仿宋" w:eastAsia="仿宋" w:hAnsi="仿宋" w:cs="仿宋_GB2312"/>
          <w:bCs/>
          <w:sz w:val="30"/>
          <w:szCs w:val="30"/>
        </w:rPr>
        <w:br w:type="page"/>
      </w:r>
    </w:p>
    <w:p w:rsidR="00C5085B" w:rsidRDefault="0030664F">
      <w:pPr>
        <w:pStyle w:val="3"/>
        <w:tabs>
          <w:tab w:val="left" w:pos="2784"/>
        </w:tabs>
        <w:rPr>
          <w:rFonts w:asciiTheme="majorEastAsia" w:eastAsiaTheme="majorEastAsia" w:hAnsiTheme="majorEastAsia"/>
          <w:b/>
        </w:rPr>
      </w:pPr>
      <w:r>
        <w:rPr>
          <w:rFonts w:asciiTheme="majorEastAsia" w:eastAsiaTheme="majorEastAsia" w:hAnsiTheme="majorEastAsia" w:hint="eastAsia"/>
          <w:b/>
        </w:rPr>
        <w:lastRenderedPageBreak/>
        <w:t>（十</w:t>
      </w:r>
      <w:r w:rsidR="00493251">
        <w:rPr>
          <w:rFonts w:asciiTheme="majorEastAsia" w:eastAsiaTheme="majorEastAsia" w:hAnsiTheme="majorEastAsia" w:hint="eastAsia"/>
          <w:b/>
        </w:rPr>
        <w:t>）重大行政处罚案件查处制度</w:t>
      </w:r>
    </w:p>
    <w:p w:rsidR="00C5085B" w:rsidRDefault="00C5085B">
      <w:pPr>
        <w:spacing w:line="580" w:lineRule="exact"/>
        <w:ind w:firstLineChars="200" w:firstLine="600"/>
        <w:rPr>
          <w:rFonts w:ascii="仿宋" w:eastAsia="仿宋" w:hAnsi="仿宋" w:cs="仿宋_GB2312"/>
          <w:bCs/>
          <w:sz w:val="30"/>
          <w:szCs w:val="30"/>
        </w:rPr>
      </w:pPr>
    </w:p>
    <w:p w:rsidR="00C5085B" w:rsidRDefault="00493251">
      <w:pPr>
        <w:adjustRightInd w:val="0"/>
        <w:snapToGrid w:val="0"/>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市教育局主要行使全市教育行政执法监督指导、协调跨区域执法和重大案件的查处，对一般行政处罚案件实施属地管理。为严格依法行政，确保规范、准确、有效、及时地实施行政处罚，维护公民、法人和其他组织的合法权益，根据《中华人民共和国行政处罚法》</w:t>
      </w:r>
      <w:r>
        <w:rPr>
          <w:rFonts w:ascii="仿宋" w:eastAsia="仿宋" w:hAnsi="仿宋" w:cs="仿宋_GB2312" w:hint="eastAsia"/>
          <w:sz w:val="30"/>
          <w:szCs w:val="30"/>
        </w:rPr>
        <w:t>和教育法律、法规、规章的规定，现制定</w:t>
      </w:r>
      <w:r>
        <w:rPr>
          <w:rFonts w:ascii="仿宋" w:eastAsia="仿宋" w:hAnsi="仿宋" w:cs="仿宋_GB2312" w:hint="eastAsia"/>
          <w:kern w:val="0"/>
          <w:sz w:val="30"/>
          <w:szCs w:val="30"/>
        </w:rPr>
        <w:t>重大案件查处制度。</w:t>
      </w:r>
    </w:p>
    <w:p w:rsidR="00C5085B" w:rsidRDefault="00493251">
      <w:pPr>
        <w:widowControl/>
        <w:numPr>
          <w:ilvl w:val="0"/>
          <w:numId w:val="10"/>
        </w:numPr>
        <w:adjustRightInd w:val="0"/>
        <w:snapToGrid w:val="0"/>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市教育局负责查处的重大案件范围</w:t>
      </w:r>
    </w:p>
    <w:p w:rsidR="00C5085B" w:rsidRDefault="00493251">
      <w:pPr>
        <w:widowControl/>
        <w:adjustRightInd w:val="0"/>
        <w:snapToGrid w:val="0"/>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本制度所指的重大行政处罚案件（以下简称重大案件）是指案件情况复杂、违法情节严重或涉案人员多、涉案金额大、社会影响广泛、拟作出较重行政处罚等，应当通过集体讨论决定的案件。</w:t>
      </w:r>
    </w:p>
    <w:p w:rsidR="00C5085B" w:rsidRDefault="00493251">
      <w:pPr>
        <w:widowControl/>
        <w:adjustRightInd w:val="0"/>
        <w:snapToGrid w:val="0"/>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有下列情形之一的案件作为重大案件处理：</w:t>
      </w:r>
    </w:p>
    <w:p w:rsidR="00C5085B" w:rsidRDefault="00493251">
      <w:pPr>
        <w:widowControl/>
        <w:adjustRightInd w:val="0"/>
        <w:snapToGrid w:val="0"/>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（一）拟予以责令停止招生、吊销办学许可证的；</w:t>
      </w:r>
    </w:p>
    <w:p w:rsidR="00C5085B" w:rsidRDefault="00493251">
      <w:pPr>
        <w:widowControl/>
        <w:adjustRightInd w:val="0"/>
        <w:snapToGrid w:val="0"/>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（二）拟罚款、没收金额在10000元以上的；</w:t>
      </w:r>
    </w:p>
    <w:p w:rsidR="00C5085B" w:rsidRDefault="00493251">
      <w:pPr>
        <w:widowControl/>
        <w:adjustRightInd w:val="0"/>
        <w:snapToGrid w:val="0"/>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（三）其他社会影响较大或案情复杂，需要集体讨论的案件。</w:t>
      </w:r>
    </w:p>
    <w:p w:rsidR="00C5085B" w:rsidRDefault="00493251">
      <w:pPr>
        <w:widowControl/>
        <w:adjustRightInd w:val="0"/>
        <w:snapToGrid w:val="0"/>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二、重大案件报告程序</w:t>
      </w:r>
    </w:p>
    <w:p w:rsidR="00C5085B" w:rsidRDefault="00493251">
      <w:pPr>
        <w:widowControl/>
        <w:adjustRightInd w:val="0"/>
        <w:snapToGrid w:val="0"/>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在查实为重大案件之后2个工作日内要以信息专报的形式分别上报市政府办和省教育厅，对于经媒体曝光的应当在第一时间逐级上报。重大案件上报前需先经办公室（法制处）审核。案件的进展情况应及时上报，案件的处罚情况和后续处理情况应在作出决定和处理完成后2个工作日内上报。</w:t>
      </w:r>
    </w:p>
    <w:p w:rsidR="00C5085B" w:rsidRDefault="00493251">
      <w:pPr>
        <w:widowControl/>
        <w:adjustRightInd w:val="0"/>
        <w:snapToGrid w:val="0"/>
        <w:spacing w:line="580" w:lineRule="exact"/>
        <w:ind w:firstLineChars="200" w:firstLine="600"/>
        <w:rPr>
          <w:rFonts w:ascii="仿宋" w:eastAsia="仿宋" w:hAnsi="仿宋" w:cs="黑体"/>
          <w:kern w:val="0"/>
          <w:sz w:val="30"/>
          <w:szCs w:val="30"/>
        </w:rPr>
      </w:pPr>
      <w:r>
        <w:rPr>
          <w:rFonts w:ascii="仿宋" w:eastAsia="仿宋" w:hAnsi="仿宋" w:cs="黑体" w:hint="eastAsia"/>
          <w:kern w:val="0"/>
          <w:sz w:val="30"/>
          <w:szCs w:val="30"/>
        </w:rPr>
        <w:t>三、重大案件的查处流程</w:t>
      </w:r>
    </w:p>
    <w:p w:rsidR="00C5085B" w:rsidRDefault="00493251">
      <w:pPr>
        <w:widowControl/>
        <w:adjustRightInd w:val="0"/>
        <w:snapToGrid w:val="0"/>
        <w:spacing w:line="58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lastRenderedPageBreak/>
        <w:t>重大案件由分管口子领导带领相关责任处室承办。必要时，分管领导可抽调其他处室相关人员参与案件的调查取证。案件承办处室形成调查报告，并提出初步处罚意见后，交局班子会议讨论。讨论时，案件承办人员应首先简要介绍案件的有关情况，包括立案依据、违法事实、主要证据、程序步骤、拟处理意见及依据、存在问题或分歧意见等，重点提出提交局班子讨论的主要事项。</w:t>
      </w:r>
    </w:p>
    <w:p w:rsidR="00C5085B" w:rsidRDefault="00493251">
      <w:pPr>
        <w:widowControl/>
        <w:adjustRightInd w:val="0"/>
        <w:snapToGrid w:val="0"/>
        <w:spacing w:line="580" w:lineRule="exact"/>
        <w:ind w:firstLineChars="200" w:firstLine="600"/>
        <w:rPr>
          <w:rFonts w:ascii="仿宋" w:eastAsia="仿宋" w:hAnsi="仿宋" w:cs="仿宋_GB2312"/>
          <w:sz w:val="30"/>
          <w:szCs w:val="30"/>
          <w:shd w:val="clear" w:color="auto" w:fill="FCFCFC"/>
        </w:rPr>
      </w:pPr>
      <w:r>
        <w:rPr>
          <w:rFonts w:ascii="仿宋" w:eastAsia="仿宋" w:hAnsi="仿宋" w:cs="仿宋_GB2312" w:hint="eastAsia"/>
          <w:kern w:val="0"/>
          <w:sz w:val="30"/>
          <w:szCs w:val="30"/>
        </w:rPr>
        <w:t>讨论内容要记录在案。</w:t>
      </w:r>
      <w:r>
        <w:rPr>
          <w:rFonts w:ascii="仿宋" w:eastAsia="仿宋" w:hAnsi="仿宋" w:cs="仿宋_GB2312" w:hint="eastAsia"/>
          <w:spacing w:val="-6"/>
          <w:sz w:val="30"/>
          <w:szCs w:val="30"/>
          <w:shd w:val="clear" w:color="auto" w:fill="FCFCFC"/>
        </w:rPr>
        <w:t>集体讨论决定一经做出，</w:t>
      </w:r>
      <w:r>
        <w:rPr>
          <w:rFonts w:ascii="仿宋" w:eastAsia="仿宋" w:hAnsi="仿宋" w:cs="仿宋_GB2312" w:hint="eastAsia"/>
          <w:sz w:val="30"/>
          <w:szCs w:val="30"/>
          <w:shd w:val="clear" w:color="auto" w:fill="FCFCFC"/>
        </w:rPr>
        <w:t>原案件承办处室继续履行处罚程序，确保案件及时、有效办理。</w:t>
      </w:r>
    </w:p>
    <w:p w:rsidR="00C5085B" w:rsidRDefault="00493251">
      <w:pPr>
        <w:widowControl/>
        <w:numPr>
          <w:ilvl w:val="0"/>
          <w:numId w:val="11"/>
        </w:numPr>
        <w:adjustRightInd w:val="0"/>
        <w:snapToGrid w:val="0"/>
        <w:spacing w:line="580" w:lineRule="exact"/>
        <w:ind w:firstLineChars="200" w:firstLine="600"/>
        <w:rPr>
          <w:rFonts w:ascii="仿宋" w:eastAsia="仿宋" w:hAnsi="仿宋" w:cs="黑体"/>
          <w:sz w:val="30"/>
          <w:szCs w:val="30"/>
          <w:shd w:val="clear" w:color="auto" w:fill="FCFCFC"/>
        </w:rPr>
      </w:pPr>
      <w:r>
        <w:rPr>
          <w:rFonts w:ascii="仿宋" w:eastAsia="仿宋" w:hAnsi="仿宋" w:cs="黑体" w:hint="eastAsia"/>
          <w:sz w:val="30"/>
          <w:szCs w:val="30"/>
          <w:shd w:val="clear" w:color="auto" w:fill="FCFCFC"/>
        </w:rPr>
        <w:t>重大案件查办考核</w:t>
      </w:r>
    </w:p>
    <w:p w:rsidR="00C5085B" w:rsidRDefault="00493251">
      <w:pPr>
        <w:adjustRightInd w:val="0"/>
        <w:snapToGrid w:val="0"/>
        <w:spacing w:line="580" w:lineRule="exact"/>
        <w:ind w:firstLineChars="200" w:firstLine="600"/>
        <w:rPr>
          <w:rFonts w:ascii="仿宋" w:eastAsia="仿宋" w:hAnsi="仿宋" w:cs="仿宋_GB2312"/>
          <w:bCs/>
          <w:sz w:val="30"/>
          <w:szCs w:val="30"/>
        </w:rPr>
      </w:pPr>
      <w:r>
        <w:rPr>
          <w:rFonts w:ascii="仿宋" w:eastAsia="仿宋" w:hAnsi="仿宋" w:cs="仿宋_GB2312" w:hint="eastAsia"/>
          <w:sz w:val="30"/>
          <w:szCs w:val="30"/>
          <w:shd w:val="clear" w:color="auto" w:fill="FCFCFC"/>
        </w:rPr>
        <w:t>在重大案件的办理过程中存在瞒报、失查、办理不力、包庇纵容等情况的，对相关责任人予以警告或通报批评，情节严重的通报纪检或司法部门，追究相关人员的党纪或法律责任。</w:t>
      </w:r>
    </w:p>
    <w:p w:rsidR="00C5085B" w:rsidRDefault="00C5085B">
      <w:pPr>
        <w:spacing w:line="580" w:lineRule="exact"/>
        <w:ind w:firstLineChars="200" w:firstLine="600"/>
        <w:rPr>
          <w:rFonts w:ascii="仿宋" w:eastAsia="仿宋" w:hAnsi="仿宋" w:cs="楷体_GB2312"/>
          <w:sz w:val="30"/>
          <w:szCs w:val="30"/>
        </w:rPr>
      </w:pPr>
    </w:p>
    <w:p w:rsidR="00C5085B" w:rsidRDefault="00C5085B">
      <w:pPr>
        <w:spacing w:line="580" w:lineRule="exact"/>
        <w:ind w:firstLineChars="200" w:firstLine="600"/>
        <w:rPr>
          <w:rFonts w:ascii="仿宋" w:eastAsia="仿宋" w:hAnsi="仿宋" w:cs="楷体_GB2312"/>
          <w:sz w:val="30"/>
          <w:szCs w:val="30"/>
        </w:rPr>
      </w:pPr>
    </w:p>
    <w:p w:rsidR="00C5085B" w:rsidRDefault="00C5085B">
      <w:pPr>
        <w:spacing w:line="580" w:lineRule="exact"/>
        <w:ind w:firstLineChars="200" w:firstLine="600"/>
        <w:rPr>
          <w:rFonts w:ascii="仿宋" w:eastAsia="仿宋" w:hAnsi="仿宋" w:cs="楷体_GB2312"/>
          <w:sz w:val="30"/>
          <w:szCs w:val="30"/>
        </w:rPr>
      </w:pPr>
    </w:p>
    <w:p w:rsidR="00C5085B" w:rsidRDefault="00C5085B">
      <w:pPr>
        <w:spacing w:line="580" w:lineRule="exact"/>
        <w:ind w:firstLineChars="200" w:firstLine="600"/>
        <w:rPr>
          <w:rFonts w:ascii="仿宋" w:eastAsia="仿宋" w:hAnsi="仿宋" w:cs="楷体_GB2312"/>
          <w:sz w:val="30"/>
          <w:szCs w:val="30"/>
        </w:rPr>
      </w:pPr>
    </w:p>
    <w:p w:rsidR="00C5085B" w:rsidRDefault="00493251">
      <w:pPr>
        <w:spacing w:line="580" w:lineRule="exact"/>
        <w:ind w:firstLineChars="200" w:firstLine="600"/>
        <w:rPr>
          <w:rFonts w:ascii="仿宋" w:eastAsia="仿宋" w:hAnsi="仿宋" w:cs="楷体_GB2312"/>
          <w:sz w:val="30"/>
          <w:szCs w:val="30"/>
        </w:rPr>
      </w:pPr>
      <w:r>
        <w:rPr>
          <w:rFonts w:ascii="仿宋" w:eastAsia="仿宋" w:hAnsi="仿宋" w:cs="楷体_GB2312"/>
          <w:sz w:val="30"/>
          <w:szCs w:val="30"/>
        </w:rPr>
        <w:br w:type="page"/>
      </w:r>
    </w:p>
    <w:p w:rsidR="00C5085B" w:rsidRDefault="00493251">
      <w:pPr>
        <w:pStyle w:val="3"/>
        <w:rPr>
          <w:rFonts w:asciiTheme="majorEastAsia" w:eastAsiaTheme="majorEastAsia" w:hAnsiTheme="majorEastAsia"/>
          <w:b/>
        </w:rPr>
      </w:pPr>
      <w:r>
        <w:rPr>
          <w:rFonts w:asciiTheme="majorEastAsia" w:eastAsiaTheme="majorEastAsia" w:hAnsiTheme="majorEastAsia" w:hint="eastAsia"/>
          <w:b/>
        </w:rPr>
        <w:lastRenderedPageBreak/>
        <w:t>（十</w:t>
      </w:r>
      <w:bookmarkStart w:id="0" w:name="_GoBack"/>
      <w:bookmarkEnd w:id="0"/>
      <w:r w:rsidR="0030664F">
        <w:rPr>
          <w:rFonts w:asciiTheme="majorEastAsia" w:eastAsiaTheme="majorEastAsia" w:hAnsiTheme="majorEastAsia" w:hint="eastAsia"/>
          <w:b/>
        </w:rPr>
        <w:t>一</w:t>
      </w:r>
      <w:r>
        <w:rPr>
          <w:rFonts w:asciiTheme="majorEastAsia" w:eastAsiaTheme="majorEastAsia" w:hAnsiTheme="majorEastAsia" w:hint="eastAsia"/>
          <w:b/>
        </w:rPr>
        <w:t>）规范行政处罚自由裁量权制度</w:t>
      </w:r>
    </w:p>
    <w:p w:rsidR="00C5085B" w:rsidRDefault="00C5085B">
      <w:pPr>
        <w:spacing w:line="580" w:lineRule="exact"/>
        <w:ind w:firstLineChars="200" w:firstLine="600"/>
        <w:rPr>
          <w:rFonts w:ascii="仿宋" w:eastAsia="仿宋" w:hAnsi="仿宋" w:cs="仿宋_GB2312"/>
          <w:sz w:val="30"/>
          <w:szCs w:val="30"/>
        </w:rPr>
      </w:pPr>
    </w:p>
    <w:p w:rsidR="00C5085B" w:rsidRDefault="00493251">
      <w:pPr>
        <w:spacing w:line="580" w:lineRule="exact"/>
        <w:ind w:firstLineChars="200" w:firstLine="600"/>
        <w:rPr>
          <w:rFonts w:ascii="仿宋" w:eastAsia="仿宋" w:hAnsi="仿宋" w:cs="仿宋_GB2312"/>
          <w:bCs/>
          <w:sz w:val="30"/>
          <w:szCs w:val="30"/>
        </w:rPr>
      </w:pPr>
      <w:r>
        <w:rPr>
          <w:rFonts w:ascii="仿宋" w:eastAsia="仿宋" w:hAnsi="仿宋" w:cs="仿宋_GB2312" w:hint="eastAsia"/>
          <w:sz w:val="30"/>
          <w:szCs w:val="30"/>
        </w:rPr>
        <w:t>根据《</w:t>
      </w:r>
      <w:r>
        <w:rPr>
          <w:rFonts w:ascii="仿宋" w:eastAsia="仿宋" w:hAnsi="仿宋" w:cs="仿宋_GB2312" w:hint="eastAsia"/>
          <w:bCs/>
          <w:color w:val="000000"/>
          <w:sz w:val="30"/>
          <w:szCs w:val="30"/>
        </w:rPr>
        <w:t>舟山</w:t>
      </w:r>
      <w:r>
        <w:rPr>
          <w:rFonts w:ascii="仿宋" w:eastAsia="仿宋" w:hAnsi="仿宋" w:cs="仿宋_GB2312" w:hint="eastAsia"/>
          <w:bCs/>
          <w:sz w:val="30"/>
          <w:szCs w:val="30"/>
        </w:rPr>
        <w:t>市人民政府法制办公室关于认真做好规范行政处罚自由裁量权工作的通知》（舟府法[2009]31号）要求，为促进教育行政执法的严格、公正、规范，从源头上防止和减少滥用行政处罚裁量权的行为，预防和减少行政争议的发生，制定规范行政处罚裁量权制度。</w:t>
      </w:r>
    </w:p>
    <w:p w:rsidR="00C5085B" w:rsidRDefault="00493251">
      <w:pPr>
        <w:spacing w:line="580" w:lineRule="exact"/>
        <w:ind w:firstLineChars="200" w:firstLine="600"/>
        <w:rPr>
          <w:rFonts w:ascii="仿宋" w:eastAsia="仿宋" w:hAnsi="仿宋" w:cs="黑体"/>
          <w:bCs/>
          <w:sz w:val="30"/>
          <w:szCs w:val="30"/>
        </w:rPr>
      </w:pPr>
      <w:r>
        <w:rPr>
          <w:rFonts w:ascii="仿宋" w:eastAsia="仿宋" w:hAnsi="仿宋" w:cs="黑体" w:hint="eastAsia"/>
          <w:bCs/>
          <w:sz w:val="30"/>
          <w:szCs w:val="30"/>
        </w:rPr>
        <w:t>一、主要内容</w:t>
      </w:r>
    </w:p>
    <w:p w:rsidR="00C5085B" w:rsidRDefault="00493251">
      <w:pPr>
        <w:spacing w:line="580" w:lineRule="exact"/>
        <w:ind w:firstLineChars="200" w:firstLine="600"/>
        <w:rPr>
          <w:rFonts w:ascii="仿宋" w:eastAsia="仿宋" w:hAnsi="仿宋" w:cs="仿宋_GB2312"/>
          <w:bCs/>
          <w:sz w:val="30"/>
          <w:szCs w:val="30"/>
        </w:rPr>
      </w:pPr>
      <w:r>
        <w:rPr>
          <w:rFonts w:ascii="仿宋" w:eastAsia="仿宋" w:hAnsi="仿宋" w:cs="仿宋_GB2312" w:hint="eastAsia"/>
          <w:bCs/>
          <w:sz w:val="30"/>
          <w:szCs w:val="30"/>
        </w:rPr>
        <w:t>对法律、法规和规章中规定的违法行为的种类、情节、性质和社会危害程度，以及违法轻重程度等情形进行细化，并归纳、分类；对法律、法规、规章规定可以选择或并用行政处罚种类的，根据违法行为的事实、情节、性质、社会危害程度和违法当事人主观过错、消除违法行为后果或者影响程度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比例原则匡算出相对科学、合理的裁量阶次和罚款幅度，但均不得超过法定罚款限度。</w:t>
      </w:r>
    </w:p>
    <w:p w:rsidR="00C5085B" w:rsidRDefault="00493251">
      <w:pPr>
        <w:numPr>
          <w:ilvl w:val="0"/>
          <w:numId w:val="12"/>
        </w:numPr>
        <w:spacing w:line="580" w:lineRule="exact"/>
        <w:ind w:firstLineChars="200" w:firstLine="600"/>
        <w:rPr>
          <w:rFonts w:ascii="仿宋" w:eastAsia="仿宋" w:hAnsi="仿宋" w:cs="黑体"/>
          <w:bCs/>
          <w:sz w:val="30"/>
          <w:szCs w:val="30"/>
        </w:rPr>
      </w:pPr>
      <w:r>
        <w:rPr>
          <w:rFonts w:ascii="仿宋" w:eastAsia="仿宋" w:hAnsi="仿宋" w:cs="黑体" w:hint="eastAsia"/>
          <w:bCs/>
          <w:sz w:val="30"/>
          <w:szCs w:val="30"/>
        </w:rPr>
        <w:t>标准规范</w:t>
      </w:r>
    </w:p>
    <w:p w:rsidR="00C5085B" w:rsidRDefault="00493251">
      <w:pPr>
        <w:spacing w:line="580" w:lineRule="exact"/>
        <w:ind w:firstLineChars="200" w:firstLine="600"/>
        <w:rPr>
          <w:rFonts w:ascii="仿宋" w:eastAsia="仿宋" w:hAnsi="仿宋" w:cs="仿宋_GB2312"/>
          <w:bCs/>
          <w:sz w:val="30"/>
          <w:szCs w:val="30"/>
        </w:rPr>
      </w:pPr>
      <w:r>
        <w:rPr>
          <w:rFonts w:ascii="仿宋" w:eastAsia="仿宋" w:hAnsi="仿宋" w:cs="仿宋_GB2312" w:hint="eastAsia"/>
          <w:bCs/>
          <w:sz w:val="30"/>
          <w:szCs w:val="30"/>
        </w:rPr>
        <w:t>《</w:t>
      </w:r>
      <w:r>
        <w:rPr>
          <w:rFonts w:ascii="仿宋" w:eastAsia="仿宋" w:hAnsi="仿宋" w:cs="仿宋_GB2312" w:hint="eastAsia"/>
          <w:bCs/>
          <w:color w:val="000000"/>
          <w:sz w:val="30"/>
          <w:szCs w:val="30"/>
        </w:rPr>
        <w:t>舟山市</w:t>
      </w:r>
      <w:r>
        <w:rPr>
          <w:rFonts w:ascii="仿宋" w:eastAsia="仿宋" w:hAnsi="仿宋" w:cs="仿宋_GB2312" w:hint="eastAsia"/>
          <w:bCs/>
          <w:sz w:val="30"/>
          <w:szCs w:val="30"/>
        </w:rPr>
        <w:t>教育局规范行政处罚自由裁量权细化标准（试行）》</w:t>
      </w:r>
      <w:r>
        <w:rPr>
          <w:rFonts w:ascii="仿宋" w:eastAsia="仿宋" w:hAnsi="仿宋" w:cs="仿宋_GB2312" w:hint="eastAsia"/>
          <w:bCs/>
          <w:color w:val="000000"/>
          <w:sz w:val="30"/>
          <w:szCs w:val="30"/>
        </w:rPr>
        <w:t>已在舟山教育网上公布，网址：</w:t>
      </w:r>
      <w:hyperlink r:id="rId8" w:history="1">
        <w:r>
          <w:rPr>
            <w:rStyle w:val="a6"/>
            <w:rFonts w:ascii="仿宋" w:eastAsia="仿宋" w:hAnsi="仿宋" w:cs="仿宋_GB2312" w:hint="eastAsia"/>
            <w:bCs/>
            <w:color w:val="000000"/>
            <w:sz w:val="30"/>
            <w:szCs w:val="30"/>
          </w:rPr>
          <w:t>http://www.zsjy.gov.cn/openFiles/ 301/8/1/list.do</w:t>
        </w:r>
      </w:hyperlink>
    </w:p>
    <w:p w:rsidR="00C5085B" w:rsidRDefault="00493251">
      <w:pPr>
        <w:numPr>
          <w:ilvl w:val="0"/>
          <w:numId w:val="12"/>
        </w:numPr>
        <w:spacing w:line="580" w:lineRule="exact"/>
        <w:ind w:firstLineChars="200" w:firstLine="600"/>
        <w:rPr>
          <w:rFonts w:ascii="仿宋" w:eastAsia="仿宋" w:hAnsi="仿宋" w:cs="黑体"/>
          <w:bCs/>
          <w:sz w:val="30"/>
          <w:szCs w:val="30"/>
        </w:rPr>
      </w:pPr>
      <w:r>
        <w:rPr>
          <w:rFonts w:ascii="仿宋" w:eastAsia="仿宋" w:hAnsi="仿宋" w:cs="黑体" w:hint="eastAsia"/>
          <w:bCs/>
          <w:sz w:val="30"/>
          <w:szCs w:val="30"/>
        </w:rPr>
        <w:t>有关措施</w:t>
      </w:r>
    </w:p>
    <w:p w:rsidR="00C5085B" w:rsidRDefault="00493251">
      <w:pPr>
        <w:spacing w:line="580" w:lineRule="exact"/>
        <w:ind w:firstLineChars="200" w:firstLine="600"/>
        <w:rPr>
          <w:rFonts w:ascii="仿宋" w:eastAsia="仿宋" w:hAnsi="仿宋" w:cs="仿宋_GB2312"/>
          <w:bCs/>
          <w:sz w:val="30"/>
          <w:szCs w:val="30"/>
        </w:rPr>
      </w:pPr>
      <w:r>
        <w:rPr>
          <w:rFonts w:ascii="仿宋" w:eastAsia="仿宋" w:hAnsi="仿宋" w:cs="仿宋_GB2312" w:hint="eastAsia"/>
          <w:bCs/>
          <w:sz w:val="30"/>
          <w:szCs w:val="30"/>
        </w:rPr>
        <w:t>（一）市教育局对全市教育系统规范行政处罚裁量权工作进行指</w:t>
      </w:r>
      <w:r>
        <w:rPr>
          <w:rFonts w:ascii="仿宋" w:eastAsia="仿宋" w:hAnsi="仿宋" w:cs="仿宋_GB2312" w:hint="eastAsia"/>
          <w:bCs/>
          <w:sz w:val="30"/>
          <w:szCs w:val="30"/>
        </w:rPr>
        <w:lastRenderedPageBreak/>
        <w:t>导监督，对行政处罚裁量标准规范的实施情况进行评估，并根据法律、法规、规章的修改和废止以及经济、社会形势等变化作出相应调整和完善。</w:t>
      </w:r>
    </w:p>
    <w:p w:rsidR="00C5085B" w:rsidRDefault="00493251">
      <w:pPr>
        <w:spacing w:line="580" w:lineRule="exact"/>
        <w:ind w:firstLineChars="200" w:firstLine="600"/>
        <w:rPr>
          <w:rFonts w:ascii="仿宋" w:eastAsia="仿宋" w:hAnsi="仿宋" w:cs="仿宋_GB2312"/>
          <w:bCs/>
          <w:sz w:val="30"/>
          <w:szCs w:val="30"/>
        </w:rPr>
      </w:pPr>
      <w:r>
        <w:rPr>
          <w:rFonts w:ascii="仿宋" w:eastAsia="仿宋" w:hAnsi="仿宋" w:cs="仿宋_GB2312" w:hint="eastAsia"/>
          <w:bCs/>
          <w:sz w:val="30"/>
          <w:szCs w:val="30"/>
        </w:rPr>
        <w:t>（二）各县（区）教育局结合本地实施，细化、量化行政处罚裁量权的具体标准，并组织实施。也可以直接使用市级对同一行政处罚行为制定的裁量标准。</w:t>
      </w:r>
    </w:p>
    <w:p w:rsidR="00C5085B" w:rsidRDefault="00493251">
      <w:pPr>
        <w:spacing w:line="580" w:lineRule="exact"/>
        <w:ind w:firstLineChars="200" w:firstLine="600"/>
        <w:rPr>
          <w:rFonts w:ascii="仿宋" w:eastAsia="仿宋" w:hAnsi="仿宋" w:cs="仿宋_GB2312"/>
          <w:bCs/>
          <w:sz w:val="30"/>
          <w:szCs w:val="30"/>
        </w:rPr>
      </w:pPr>
      <w:r>
        <w:rPr>
          <w:rFonts w:ascii="仿宋" w:eastAsia="仿宋" w:hAnsi="仿宋" w:cs="仿宋_GB2312" w:hint="eastAsia"/>
          <w:bCs/>
          <w:sz w:val="30"/>
          <w:szCs w:val="30"/>
        </w:rPr>
        <w:t>（三）各县（区）教育局在建立和推行行政处罚裁量标准制度的同时，应建立健全信息公开、说明理由等程序规定和执法投诉、</w:t>
      </w:r>
      <w:r>
        <w:rPr>
          <w:rFonts w:ascii="仿宋" w:eastAsia="仿宋" w:hAnsi="仿宋" w:cs="仿宋_GB2312" w:hint="eastAsia"/>
          <w:sz w:val="30"/>
          <w:szCs w:val="30"/>
        </w:rPr>
        <w:t>责任追究、</w:t>
      </w:r>
      <w:r>
        <w:rPr>
          <w:rFonts w:ascii="仿宋" w:eastAsia="仿宋" w:hAnsi="仿宋" w:cs="仿宋_GB2312" w:hint="eastAsia"/>
          <w:bCs/>
          <w:sz w:val="30"/>
          <w:szCs w:val="30"/>
        </w:rPr>
        <w:t>案卷评查、执法审查、教育培训、指导等配套制度。</w:t>
      </w:r>
    </w:p>
    <w:p w:rsidR="00C5085B" w:rsidRDefault="00C5085B">
      <w:pPr>
        <w:adjustRightInd w:val="0"/>
        <w:snapToGrid w:val="0"/>
        <w:spacing w:line="580" w:lineRule="exact"/>
        <w:ind w:firstLineChars="200" w:firstLine="640"/>
        <w:rPr>
          <w:rFonts w:hAnsi="仿宋_GB2312" w:cs="仿宋_GB2312"/>
          <w:bCs/>
          <w:sz w:val="32"/>
          <w:szCs w:val="32"/>
        </w:rPr>
      </w:pPr>
    </w:p>
    <w:p w:rsidR="00C5085B" w:rsidRDefault="00C5085B">
      <w:pPr>
        <w:pStyle w:val="5"/>
        <w:rPr>
          <w:color w:val="000000"/>
          <w:sz w:val="32"/>
          <w:szCs w:val="32"/>
        </w:rPr>
      </w:pPr>
    </w:p>
    <w:sectPr w:rsidR="00C5085B" w:rsidSect="00C5085B">
      <w:footerReference w:type="default" r:id="rId9"/>
      <w:pgSz w:w="11906" w:h="16838"/>
      <w:pgMar w:top="1440" w:right="1418" w:bottom="1440" w:left="1418" w:header="851" w:footer="992" w:gutter="0"/>
      <w:pgNumType w:start="1"/>
      <w:cols w:space="720"/>
      <w:docGrid w:type="lines" w:linePitch="312" w:charSpace="18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DB" w:rsidRDefault="008C1ADB" w:rsidP="00C5085B">
      <w:r>
        <w:separator/>
      </w:r>
    </w:p>
  </w:endnote>
  <w:endnote w:type="continuationSeparator" w:id="1">
    <w:p w:rsidR="008C1ADB" w:rsidRDefault="008C1ADB" w:rsidP="00C5085B">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5B" w:rsidRDefault="00493251">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6D6309">
      <w:rPr>
        <w:sz w:val="24"/>
        <w:szCs w:val="24"/>
      </w:rPr>
      <w:fldChar w:fldCharType="begin"/>
    </w:r>
    <w:r>
      <w:rPr>
        <w:rStyle w:val="a5"/>
        <w:sz w:val="24"/>
        <w:szCs w:val="24"/>
      </w:rPr>
      <w:instrText xml:space="preserve">PAGE  </w:instrText>
    </w:r>
    <w:r w:rsidR="006D6309">
      <w:rPr>
        <w:sz w:val="24"/>
        <w:szCs w:val="24"/>
      </w:rPr>
      <w:fldChar w:fldCharType="separate"/>
    </w:r>
    <w:r w:rsidR="00720C86">
      <w:rPr>
        <w:rStyle w:val="a5"/>
        <w:noProof/>
        <w:sz w:val="24"/>
        <w:szCs w:val="24"/>
      </w:rPr>
      <w:t>3</w:t>
    </w:r>
    <w:r w:rsidR="006D6309">
      <w:rPr>
        <w:sz w:val="24"/>
        <w:szCs w:val="24"/>
      </w:rPr>
      <w:fldChar w:fldCharType="end"/>
    </w:r>
    <w:r>
      <w:rPr>
        <w:rStyle w:val="a5"/>
        <w:rFonts w:hint="eastAsia"/>
        <w:sz w:val="24"/>
        <w:szCs w:val="24"/>
      </w:rPr>
      <w:t xml:space="preserve"> </w:t>
    </w:r>
    <w:r>
      <w:rPr>
        <w:rStyle w:val="a5"/>
        <w:rFonts w:hint="eastAsia"/>
        <w:sz w:val="24"/>
        <w:szCs w:val="24"/>
      </w:rPr>
      <w:t>—</w:t>
    </w:r>
  </w:p>
  <w:p w:rsidR="00C5085B" w:rsidRDefault="00C5085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DB" w:rsidRDefault="008C1ADB" w:rsidP="00C5085B">
      <w:r>
        <w:separator/>
      </w:r>
    </w:p>
  </w:footnote>
  <w:footnote w:type="continuationSeparator" w:id="1">
    <w:p w:rsidR="008C1ADB" w:rsidRDefault="008C1ADB" w:rsidP="00C50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92744"/>
    <w:multiLevelType w:val="singleLevel"/>
    <w:tmpl w:val="54092744"/>
    <w:lvl w:ilvl="0">
      <w:start w:val="1"/>
      <w:numFmt w:val="chineseCounting"/>
      <w:suff w:val="nothing"/>
      <w:lvlText w:val="%1、"/>
      <w:lvlJc w:val="left"/>
    </w:lvl>
  </w:abstractNum>
  <w:abstractNum w:abstractNumId="1">
    <w:nsid w:val="5409283C"/>
    <w:multiLevelType w:val="singleLevel"/>
    <w:tmpl w:val="5409283C"/>
    <w:lvl w:ilvl="0">
      <w:start w:val="1"/>
      <w:numFmt w:val="chineseCounting"/>
      <w:suff w:val="nothing"/>
      <w:lvlText w:val="（%1）"/>
      <w:lvlJc w:val="left"/>
    </w:lvl>
  </w:abstractNum>
  <w:abstractNum w:abstractNumId="2">
    <w:nsid w:val="540EB43C"/>
    <w:multiLevelType w:val="singleLevel"/>
    <w:tmpl w:val="540EB43C"/>
    <w:lvl w:ilvl="0">
      <w:start w:val="1"/>
      <w:numFmt w:val="chineseCounting"/>
      <w:suff w:val="nothing"/>
      <w:lvlText w:val="（%1）"/>
      <w:lvlJc w:val="left"/>
    </w:lvl>
  </w:abstractNum>
  <w:abstractNum w:abstractNumId="3">
    <w:nsid w:val="540EB917"/>
    <w:multiLevelType w:val="singleLevel"/>
    <w:tmpl w:val="540EB917"/>
    <w:lvl w:ilvl="0">
      <w:start w:val="5"/>
      <w:numFmt w:val="chineseCounting"/>
      <w:suff w:val="nothing"/>
      <w:lvlText w:val="%1、"/>
      <w:lvlJc w:val="left"/>
    </w:lvl>
  </w:abstractNum>
  <w:abstractNum w:abstractNumId="4">
    <w:nsid w:val="540EBA8A"/>
    <w:multiLevelType w:val="singleLevel"/>
    <w:tmpl w:val="540EBA8A"/>
    <w:lvl w:ilvl="0">
      <w:start w:val="1"/>
      <w:numFmt w:val="chineseCounting"/>
      <w:suff w:val="nothing"/>
      <w:lvlText w:val="（%1）"/>
      <w:lvlJc w:val="left"/>
    </w:lvl>
  </w:abstractNum>
  <w:abstractNum w:abstractNumId="5">
    <w:nsid w:val="54101E00"/>
    <w:multiLevelType w:val="singleLevel"/>
    <w:tmpl w:val="54101E00"/>
    <w:lvl w:ilvl="0">
      <w:start w:val="1"/>
      <w:numFmt w:val="chineseCounting"/>
      <w:suff w:val="nothing"/>
      <w:lvlText w:val="（%1）"/>
      <w:lvlJc w:val="left"/>
    </w:lvl>
  </w:abstractNum>
  <w:abstractNum w:abstractNumId="6">
    <w:nsid w:val="54115867"/>
    <w:multiLevelType w:val="singleLevel"/>
    <w:tmpl w:val="54115867"/>
    <w:lvl w:ilvl="0">
      <w:start w:val="2"/>
      <w:numFmt w:val="chineseCounting"/>
      <w:suff w:val="nothing"/>
      <w:lvlText w:val="%1、"/>
      <w:lvlJc w:val="left"/>
    </w:lvl>
  </w:abstractNum>
  <w:abstractNum w:abstractNumId="7">
    <w:nsid w:val="5412604A"/>
    <w:multiLevelType w:val="singleLevel"/>
    <w:tmpl w:val="5412604A"/>
    <w:lvl w:ilvl="0">
      <w:start w:val="2"/>
      <w:numFmt w:val="chineseCounting"/>
      <w:suff w:val="nothing"/>
      <w:lvlText w:val="%1、"/>
      <w:lvlJc w:val="left"/>
    </w:lvl>
  </w:abstractNum>
  <w:abstractNum w:abstractNumId="8">
    <w:nsid w:val="541263E6"/>
    <w:multiLevelType w:val="singleLevel"/>
    <w:tmpl w:val="541263E6"/>
    <w:lvl w:ilvl="0">
      <w:start w:val="1"/>
      <w:numFmt w:val="chineseCounting"/>
      <w:suff w:val="nothing"/>
      <w:lvlText w:val="（%1）"/>
      <w:lvlJc w:val="left"/>
    </w:lvl>
  </w:abstractNum>
  <w:abstractNum w:abstractNumId="9">
    <w:nsid w:val="54126EC3"/>
    <w:multiLevelType w:val="singleLevel"/>
    <w:tmpl w:val="54126EC3"/>
    <w:lvl w:ilvl="0">
      <w:start w:val="1"/>
      <w:numFmt w:val="decimal"/>
      <w:suff w:val="nothing"/>
      <w:lvlText w:val="%1."/>
      <w:lvlJc w:val="left"/>
    </w:lvl>
  </w:abstractNum>
  <w:abstractNum w:abstractNumId="10">
    <w:nsid w:val="5412A9D3"/>
    <w:multiLevelType w:val="singleLevel"/>
    <w:tmpl w:val="5412A9D3"/>
    <w:lvl w:ilvl="0">
      <w:start w:val="1"/>
      <w:numFmt w:val="chineseCounting"/>
      <w:suff w:val="nothing"/>
      <w:lvlText w:val="%1、"/>
      <w:lvlJc w:val="left"/>
    </w:lvl>
  </w:abstractNum>
  <w:abstractNum w:abstractNumId="11">
    <w:nsid w:val="5412AFD7"/>
    <w:multiLevelType w:val="singleLevel"/>
    <w:tmpl w:val="5412AFD7"/>
    <w:lvl w:ilvl="0">
      <w:start w:val="4"/>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08C"/>
    <w:rsid w:val="0030664F"/>
    <w:rsid w:val="00493251"/>
    <w:rsid w:val="004F508C"/>
    <w:rsid w:val="005120C0"/>
    <w:rsid w:val="006D6309"/>
    <w:rsid w:val="00720C86"/>
    <w:rsid w:val="007463E5"/>
    <w:rsid w:val="008C1ADB"/>
    <w:rsid w:val="0090593C"/>
    <w:rsid w:val="00C06799"/>
    <w:rsid w:val="00C425D0"/>
    <w:rsid w:val="00C5085B"/>
    <w:rsid w:val="00D7296F"/>
    <w:rsid w:val="00EB61EF"/>
    <w:rsid w:val="00F417C5"/>
    <w:rsid w:val="09207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5B"/>
    <w:pPr>
      <w:widowControl w:val="0"/>
      <w:jc w:val="both"/>
    </w:pPr>
    <w:rPr>
      <w:rFonts w:ascii="Times New Roman" w:eastAsia="仿宋_GB2312" w:hAnsi="Times New Roman" w:cs="Times New Roman"/>
      <w:kern w:val="10"/>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C5085B"/>
    <w:pPr>
      <w:tabs>
        <w:tab w:val="center" w:pos="4153"/>
        <w:tab w:val="right" w:pos="8306"/>
      </w:tabs>
      <w:snapToGrid w:val="0"/>
      <w:jc w:val="left"/>
    </w:pPr>
    <w:rPr>
      <w:sz w:val="18"/>
      <w:szCs w:val="18"/>
    </w:rPr>
  </w:style>
  <w:style w:type="paragraph" w:styleId="a4">
    <w:name w:val="header"/>
    <w:basedOn w:val="a"/>
    <w:link w:val="Char0"/>
    <w:uiPriority w:val="99"/>
    <w:unhideWhenUsed/>
    <w:rsid w:val="00C5085B"/>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C5085B"/>
  </w:style>
  <w:style w:type="character" w:styleId="a6">
    <w:name w:val="Hyperlink"/>
    <w:basedOn w:val="a0"/>
    <w:unhideWhenUsed/>
    <w:qFormat/>
    <w:rsid w:val="00C5085B"/>
    <w:rPr>
      <w:color w:val="0000FF"/>
      <w:u w:val="single"/>
    </w:rPr>
  </w:style>
  <w:style w:type="character" w:customStyle="1" w:styleId="Char0">
    <w:name w:val="页眉 Char"/>
    <w:basedOn w:val="a0"/>
    <w:link w:val="a4"/>
    <w:uiPriority w:val="99"/>
    <w:semiHidden/>
    <w:rsid w:val="00C5085B"/>
    <w:rPr>
      <w:sz w:val="18"/>
      <w:szCs w:val="18"/>
    </w:rPr>
  </w:style>
  <w:style w:type="character" w:customStyle="1" w:styleId="Char">
    <w:name w:val="页脚 Char"/>
    <w:basedOn w:val="a0"/>
    <w:link w:val="a3"/>
    <w:uiPriority w:val="99"/>
    <w:semiHidden/>
    <w:rsid w:val="00C5085B"/>
    <w:rPr>
      <w:sz w:val="18"/>
      <w:szCs w:val="18"/>
    </w:rPr>
  </w:style>
  <w:style w:type="character" w:customStyle="1" w:styleId="3Char">
    <w:name w:val="样式3 Char"/>
    <w:basedOn w:val="a0"/>
    <w:link w:val="3"/>
    <w:qFormat/>
    <w:rsid w:val="00C5085B"/>
    <w:rPr>
      <w:rFonts w:ascii="楷体_GB2312" w:eastAsia="楷体_GB2312" w:hAnsi="楷体_GB2312" w:cs="楷体_GB2312"/>
      <w:kern w:val="10"/>
      <w:sz w:val="32"/>
      <w:szCs w:val="32"/>
    </w:rPr>
  </w:style>
  <w:style w:type="paragraph" w:customStyle="1" w:styleId="3">
    <w:name w:val="样式3"/>
    <w:basedOn w:val="p17"/>
    <w:link w:val="3Char"/>
    <w:qFormat/>
    <w:rsid w:val="00C5085B"/>
    <w:pPr>
      <w:spacing w:line="580" w:lineRule="exact"/>
      <w:jc w:val="center"/>
    </w:pPr>
    <w:rPr>
      <w:rFonts w:ascii="楷体_GB2312" w:eastAsia="楷体_GB2312" w:hAnsi="楷体_GB2312" w:cs="楷体_GB2312"/>
      <w:sz w:val="32"/>
      <w:szCs w:val="32"/>
    </w:rPr>
  </w:style>
  <w:style w:type="paragraph" w:customStyle="1" w:styleId="p17">
    <w:name w:val="p17"/>
    <w:basedOn w:val="a"/>
    <w:qFormat/>
    <w:rsid w:val="00C5085B"/>
    <w:pPr>
      <w:widowControl/>
      <w:spacing w:before="100" w:after="100"/>
      <w:jc w:val="left"/>
    </w:pPr>
    <w:rPr>
      <w:rFonts w:ascii="宋体" w:eastAsia="宋体" w:hAnsi="宋体" w:cs="宋体"/>
      <w:kern w:val="0"/>
      <w:sz w:val="24"/>
      <w:szCs w:val="24"/>
    </w:rPr>
  </w:style>
  <w:style w:type="paragraph" w:customStyle="1" w:styleId="4">
    <w:name w:val="样式4"/>
    <w:basedOn w:val="3"/>
    <w:qFormat/>
    <w:rsid w:val="00C5085B"/>
    <w:pPr>
      <w:ind w:firstLineChars="200" w:firstLine="640"/>
    </w:pPr>
    <w:rPr>
      <w:rFonts w:ascii="黑体" w:eastAsia="黑体" w:hAnsi="黑体" w:cs="黑体"/>
    </w:rPr>
  </w:style>
  <w:style w:type="paragraph" w:customStyle="1" w:styleId="5">
    <w:name w:val="样式5"/>
    <w:basedOn w:val="a"/>
    <w:qFormat/>
    <w:rsid w:val="00C5085B"/>
    <w:rPr>
      <w:sz w:val="24"/>
    </w:rPr>
  </w:style>
  <w:style w:type="paragraph" w:customStyle="1" w:styleId="2">
    <w:name w:val="样式2"/>
    <w:basedOn w:val="a"/>
    <w:qFormat/>
    <w:rsid w:val="00C5085B"/>
    <w:pPr>
      <w:jc w:val="center"/>
    </w:pPr>
    <w:rPr>
      <w:rFonts w:ascii="方正小标宋_GBK" w:eastAsia="方正小标宋_GBK" w:hAnsi="楷体_GB2312" w:cs="楷体_GB2312"/>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jy.gov.cn/openFiles/301/8/1/lis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1861</Words>
  <Characters>10611</Characters>
  <Application>Microsoft Office Word</Application>
  <DocSecurity>0</DocSecurity>
  <Lines>88</Lines>
  <Paragraphs>24</Paragraphs>
  <ScaleCrop>false</ScaleCrop>
  <Company>china</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徐红波</dc:creator>
  <cp:lastModifiedBy>徐红波</cp:lastModifiedBy>
  <cp:revision>8</cp:revision>
  <dcterms:created xsi:type="dcterms:W3CDTF">2016-03-14T07:54:00Z</dcterms:created>
  <dcterms:modified xsi:type="dcterms:W3CDTF">2016-03-23T07:20:00Z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